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zatím ochudil novojičínskou pokladnu o 80 milionů</w:t>
      </w:r>
    </w:p>
    <w:p>
      <w:pPr/>
      <w:r>
        <w:rPr/>
        <w:t xml:space="preserve">Propad příjmů ze sdílených daní, které získávají obce a města, by měl být dle informací ministerstva financí 17 procent. Pro Nový Jičín to představuje mínus až 65 milionů korun. Počítat město ale musí i s dalšími výpadky příjmů.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“Ať už na straně daňových, například daň z hazardních her,  správní nebo místní poplatky, které město vybírá, ale zároveň i nedaňové příjmy, což jsou zejména tržby z městských zařízení, Týká se to nájmu a vstupného na bazén, do městských zařízení typu kino, divadlo, školné v mateřských školách nebo kurzovné ve středisku volného času.” </w:t>
      </w:r>
    </w:p>
    <w:p>
      <w:pPr/>
      <w:r>
        <w:rPr/>
        <w:t xml:space="preserve">Podtrženo sečteno celkový propad příjmů představuje téměř 80  milionů.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nepředpokládaných výdajů města, tím mám na mysli nákup roušek, dezinfekce, plošnou dezinfekci a splnění dalších podmínek nařízení vlády, to ještě nemáme přesně vyčísleno. Podle hrubého odhadu se pohybujeme kolem jednoho milionu korun.” </w:t>
      </w:r>
    </w:p>
    <w:p>
      <w:pPr/>
      <w:r>
        <w:rPr/>
        <w:t xml:space="preserve">Město tak ve svém rozpočtu současně i škrtalo. Podařilo se najít úspory ve výši 87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investičních akcí, žádnou akci jsme nezrušili. Pouze ty významné, velké a drahé akce posunujeme v čase.” </w:t>
      </w:r>
    </w:p>
    <w:p>
      <w:pPr/>
      <w:r>
        <w:rPr/>
        <w:t xml:space="preserve">Jedná se zejména o projekty, které v tuto chvíli nejsou dokumentačně připraveny, nebo je lze rozdělit na více etap.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“Jeden z podstatných projektů, který jsme posunuli do roku 2021, je rekonstrukce přístavby Hotelu Praha na kulturně společenské centrum. Rozhodli jsme tak vzhledem ke stavu projektové přípravy a zároveň revize projektové dokumentace a využití objektu. Došli jsme k závěru, že v tomto roce nestihneme zrealizovat veřejnou zakázku na zhotovitele vnitřních stavebních úprav. ”  </w:t>
      </w:r>
    </w:p>
    <w:p>
      <w:pPr/>
      <w:r>
        <w:rPr/>
        <w:t xml:space="preserve">Úspory hledalo město i v investicích na opravy bytového a nebytového fondu, posunulo ty, kde ještě není zpracovaná projektová dokumentace. Šetřit bude město také na provozních výdajích, včetně nákladů na energie.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“Podstatná úspora, kterou jsme zaznamenali v tomto čtvrtletí, je na veřejných zakázkách, kde se podařilo u jednotlivých investičních akcí dosáhnout poměrně velké úspory. Například v oblasti tepelného hospodářství a rekonstrukce čtyř kotelen je celková úspora  zhruba 10 milionů korun.”  </w:t>
      </w:r>
    </w:p>
    <w:p>
      <w:pPr/>
      <w:r>
        <w:rPr/>
        <w:t xml:space="preserve">V neposlední řadě teď radnici čekají ještě další výdaje v souvislosti s koronavirem. Dva miliony korun rozdělí na přímou podporu podnikatelům, kteří mají v Novém Jičíně sídlo i provozovnu.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“Celkově bylo doručeno 208 žádostí za 4,1 milionu korun. Podle podmínek, které byly stanoveny, jsme vyhodnotili, že 123 žádostí je způsobilých.” </w:t>
      </w:r>
    </w:p>
    <w:p>
      <w:pPr/>
      <w:r>
        <w:rPr/>
        <w:t xml:space="preserve">Drtivá většina podnikatelů požádala o maximální výši pomoci, která byla stanovena na 20 tisíc korun. Všichni tak, do limitu dvou milionů, obdrží 84 procent své požadované částky.  Finanční dar by mohli dostat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21/koronavirus-zatim-ochudil-novojicinskou-pokladnu-o-8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2026-05-23T22:25:36+02:00</dcterms:created>
  <dcterms:modified xsi:type="dcterms:W3CDTF">2026-05-23T22:25:36+02:00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