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Účet za koronavirus je pro Nový Jičín mínus 80 milionů</w:t>
      </w:r>
    </w:p>
    <w:p>
      <w:pPr/>
      <w:r>
        <w:rPr/>
        <w:t xml:space="preserve">Propad příjmů ze sdílených daní, které získávají obce a města, by měl být dle informací ministerstva financí 17 procent. Pro Nový Jičín to představuje mínus až 65 milionů korun. Počítat město ale musí i s dalšími výpadky příjmů.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“Ať už na straně daňových, například daň z hazardních her,  správní nebo místní poplatky, které město vybírá, ale zároveň i nedaňové příjmy, což jsou zejména tržby z městských zařízení, Týká se to nájmu a vstupného na bazén, do městských zařízení typu kino, divadlo, školné v mateřských školách nebo kurzovné ve středisku volného času.” </w:t>
      </w:r>
    </w:p>
    <w:p>
      <w:pPr/>
      <w:r>
        <w:rPr/>
        <w:t xml:space="preserve">Podtrženo sečteno celkový propad příjmů představuje téměř 80  milionů. Město tak ve svém rozpočtu současně i škrtalo.  Podařilo se najít úspory ve výši 87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investičních akcí, žádnou akci jsme nezrušili. Pouze ty významné, velké a drahé akce posunujeme v čase.” </w:t>
      </w:r>
    </w:p>
    <w:p>
      <w:pPr/>
      <w:r>
        <w:rPr/>
        <w:t xml:space="preserve">Jedná se zejména o projekty, které v tuto chvíli nejsou dokumentačně připraveny.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“Jeden z podstatných projektů, který jsme posunuli do roku 2021, je rekonstrukce přístavby Hotelu Praha na kulturně společenské centrum.”  </w:t>
      </w:r>
    </w:p>
    <w:p>
      <w:pPr/>
      <w:r>
        <w:rPr/>
        <w:t xml:space="preserve">V neposlední řadě radnice také v období vládních opatření vydala téměř milion korun za nákup roušek a dezinfekce. Další dva miliony rozdělí na přímou podporu místním podnikatelům.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60/ucet-za-koronavirus-je-pro-novy-jicin-minus-8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2026-08-26T10:50:47+02:00</dcterms:created>
  <dcterms:modified xsi:type="dcterms:W3CDTF">2026-08-26T10:50:47+02:00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