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investuje do kvality sociálních služeb</w:t>
      </w:r>
    </w:p>
    <w:p>
      <w:pPr/>
      <w:r>
        <w:rPr/>
        <w:t xml:space="preserve">O peníze na zvýšení kvality sociálních služeb si v letošním roce zažádalo celkem 63 subjektů s více než stovkou projektů.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“Týká se to 122 projektů pro poskytovatele sociálních služeb na území Moravskoslezského kraje a je to například na opravu koupelen, zvýšení kvality v rámci celého poskytování sociálních služeb. Jsou to i nákupy elektromobilů, schodolezů, výtahů. Prostě vše, co by mělo sloužit klientům na území Moravskoslezského kraje.”</w:t>
      </w:r>
    </w:p>
    <w:p>
      <w:pPr/>
      <w:r>
        <w:rPr/>
        <w:t xml:space="preserve">Kraj podpoří i vznik pietních místností. V kraji jich vznikne sedm a budou sloužit k důstojnému rozloučení se zesnulými, kteří v sociálním zařízení prožili své poslední dny. Peníze poputují i do Slezské diakonie. Za téměř 4 miliony korun budou zrekonstruovány tři byty, pořízena tři auta, výpočetní technika nebo zmodernizován výtah.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84/leta-bezi-moravskoslezsky-kraj-investuje-do-kvality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