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topit ekologičtěji a levněji</w:t>
      </w:r>
    </w:p>
    <w:p>
      <w:pPr/>
      <w:r>
        <w:rPr/>
        <w:t xml:space="preserve">Nový Jičín vlastní 28 kotelen, dodávají teplo a teplou vodou do 5 400 bytů, do škol, sportovišť, divadla a dalších objektů. Důvodů pro jejich rekonstrukce se nashromáždilo hned několik.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”Povinnost plnit přísné emisní limita. Špatná dostupnost náhradních dílů a celková morální zastaralost vybavení. V kotelnách budou instalovány moderní kondenzační kotle s vysokou účinností, které celkově sníží i provozní náklady.”   </w:t>
      </w:r>
    </w:p>
    <w:p>
      <w:pPr/>
      <w:r>
        <w:rPr/>
        <w:t xml:space="preserve">V předchozích dvou letech už město zmodernizovalo čtyři tepelná zařízení, letos je na řadě stejný počet, a to v objektu zimního stadionu, na ulici U Jičínky, Vančurova a v místní části Loučce. Většina prací začala po skončení topné sezóny po 31. květnu. Lidé ale budou muset tolerovat občasné výpadky teplé vody.  </w:t>
      </w:r>
    </w:p>
    <w:p>
      <w:pPr/>
      <w:r>
        <w:rPr>
          <w:b w:val="1"/>
          <w:bCs w:val="1"/>
        </w:rPr>
        <w:t xml:space="preserve">Petr Holub, zástupce provozovatel tepelného hospodářství Veolia Energie ČR: </w:t>
      </w:r>
      <w:r>
        <w:rPr/>
        <w:t xml:space="preserve">“Bude potřeba udělat nějaké krátkodobé odstávky, takže prosím, aby lidé byli trochu shovívaví a vydrželi ty krátké odstávky, které budou nejnutnější. Bude to v řádu několika hodin.”   </w:t>
      </w:r>
    </w:p>
    <w:p>
      <w:pPr/>
      <w:r>
        <w:rPr/>
        <w:t xml:space="preserve">Předpokládaná cena za rekonstrukci 4 kotelen se pohybovala kolem 28 milionů korun, radnici se zakázky podařilo vysoutěžit s desetimilionovou úsporou, a může počítat i s dotací z Evropské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91/novy-jicin-bude-topit-ekologicteji-a-lev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2026-08-09T06:10:44+02:00</dcterms:created>
  <dcterms:modified xsi:type="dcterms:W3CDTF">2026-08-09T06:10:44+02:00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