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14.6.2020,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Lepší výkon a ekologické limity letos splní další čtyři kotelny</w:t>
      </w:r>
    </w:p>
    <w:p>
      <w:pPr/>
      <w:r>
        <w:rPr/>
        <w:t xml:space="preserve">Nový Jičín vlastní 28 kotelen, dodávají teplo a teplou vodou do 5 400 bytů, do škol, sportovišť, divadla a dalších objektů. Na konci loňského roku vznikl strategický plán rekonstrukce všech těchto tepelných zařízení. Důvodů pro jejich modernizace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zařízení sloužící k vytápění v ulicích Anenská, Msgr. Šrámka, Bulharská a na krytém bazéně.</w:t>
      </w:r>
    </w:p>
    <w:p>
      <w:pPr/>
      <w:r>
        <w:rPr/>
        <w:t xml:space="preserve">Letos je na řadě stejný počet, a to v objektu zimního stadionu, na ulici U Jičínky, Vančurova a v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Nejvíce se tyto situace mohou dotknout obyvatel Loučky a domu zvláštního určení pro seniory a tělesně postižené občany na ulici U Jičínky. Tady oprava kotelny začala počátkem června a potrvá 8 týdnů. Investice je ve výši 2,6 milionu korun. Přibližně 30 procent uznatelných nákladů bude hradit dotace z Evropské unie.</w:t>
      </w:r>
    </w:p>
    <w:p>
      <w:pPr/>
      <w:r>
        <w:rPr/>
        <w:t xml:space="preserve">Další finanční podpora by se měla vztahovat i na kotelnu na zimním stadionu za 1,7 milionu korun. Ministerstvo školství přislíbilo 50 procent.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“Tady u zimního stadionu jsme z důvodu předimenzované kotelny. Rozhodli jsme se zde pořídit nový moderní kotel a zbylé dva zůstanou  jako rezerva v případě větších odběrů ve špičkách.” </w:t>
      </w:r>
    </w:p>
    <w:p>
      <w:pPr/>
      <w:r>
        <w:rPr/>
        <w:t xml:space="preserve">Předpokládané celkové náklady za rekonstrukci 4 kotelen se původně pohybovaly kolem 28 milionů korun, radnici se zakázky podařilo vysoutěžit s výrazně nižší cenou.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“Díky sestavenému strategickému plánu se podařilo uspořit 10 milionů proti předpokladu dle rozpočtu stanoveného projektovými dokumentacemi.” </w:t>
      </w:r>
    </w:p>
    <w:p>
      <w:pPr/>
      <w:r>
        <w:rPr/>
        <w:t xml:space="preserve">Nejnákladnější je modernizace kotelny Loučka, která patří k největším ve městě. Je na ni napojeno 40 bytových a nebytových budov. Oprava by měla trvat deset týdnů a bude stát téměř 9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8/lepsi-vykon-a-ekologicke-limity-letos-splni-dalsi-ctyri-ko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2026-05-24T10:46:29+02:00</dcterms:created>
  <dcterms:modified xsi:type="dcterms:W3CDTF">2026-05-24T10:46:29+02:00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