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vrátí na přeplatcích nájemníkům městských bytů 48 milionů korun</w:t>
      </w:r>
    </w:p>
    <w:p>
      <w:pPr/>
      <w:r>
        <w:rPr/>
        <w:t xml:space="preserve">Průměrně 7600 korun dostanou zpět nájemníci, kteří bydlí v městských bytech v Havířově po vyúčtování za teplo a spotřebu vody. Za tímto příznivým výsledkem stojí zejména masivní investice do sanací domů. </w:t>
      </w:r>
    </w:p>
    <w:p>
      <w:pPr/>
      <w:r>
        <w:rPr>
          <w:b w:val="1"/>
          <w:bCs w:val="1"/>
        </w:rPr>
        <w:t xml:space="preserve">Jiří Lankočí, jednatel společnosti MRA Havířov:</w:t>
      </w:r>
      <w:r>
        <w:rPr/>
        <w:t xml:space="preserve">  "Investuje se do bytového fondu, každý rok se zatepluje, sanuje nějakých pět domů. Což těm lidem strašně šetří náklady. Můžeme to srovnat na nákladech v domech, které v roce 2017 nebyly zatepleny, nebyly opraveny a v roce 2019 už jsou po opravách, tak tam lidé ušetřili nějakých padesát procent v nákladech na topení.”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především ve velikosti zálohy a potom spotřeby. Ceny asi podle mě zůstávají stejné. Mi vracejí kolem osmi tisíc korun."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ráda, protože já to mám jako, že šetřím. Důchod, co přidají, tak zase vše zdraží."</w:t>
      </w:r>
    </w:p>
    <w:p>
      <w:pPr/>
      <w:r>
        <w:rPr/>
        <w:t xml:space="preserve">Díky úsporám se v letošním roce vrátí lidem zpět do peněženek 48 milionů korun. </w:t>
      </w:r>
    </w:p>
    <w:p>
      <w:pPr/>
      <w:r>
        <w:rPr/>
        <w:t xml:space="preserve">Město v posledních třech letech vynaložilo do sanací domů zhruba 250 milionů korun. Havířov má ve své správě celkově 7 666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80/havirov-vrati-na-preplatcich-najemnikum-mestskych-bytu-48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2026-07-14T19:24:06+02:00</dcterms:created>
  <dcterms:modified xsi:type="dcterms:W3CDTF">2026-07-14T19:24:06+02:00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