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pocitovou mapu, lidé ji mohou vyplnit do konce června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 </w:t>
      </w:r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r>
        <w:rPr/>
        <w:t xml:space="preserve">  Zpracovatelé strategického dokumentu vyhodnotí i pocitovou mapu i dotazník. Na základě výsledku pak bude město připravovat další rozvojové projekty a strategický plán nejbližšího období i vývoj Karviné až do roku 2040.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03/karvina-ma-pocitovou-mapu-lide-ji-mohou-vyplnit-do-konce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2026-05-14T17:17:52+02:00</dcterms:created>
  <dcterms:modified xsi:type="dcterms:W3CDTF">2026-05-14T17:17:52+02:00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