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odstávka teplé vody bude v Karviné delší, Veolia musí opravit hlavní potrubí</w:t>
      </w:r>
    </w:p>
    <w:p>
      <w:pPr/>
      <w:r>
        <w:rPr/>
        <w:t xml:space="preserve">Letní odstávka vody trvá v Karviné každoročně několik dní, letos se obyvatelé města musí připravit na to, že výjimečně potrvá déle. </w:t>
      </w:r>
    </w:p>
    <w:p>
      <w:pPr/>
      <w:r>
        <w:rPr>
          <w:b w:val="1"/>
          <w:bCs w:val="1"/>
        </w:rPr>
        <w:t xml:space="preserve">Jana Dronská, mediální zástupce společnosti Veolia Energie ČR: </w:t>
      </w:r>
      <w:r>
        <w:rPr/>
        <w:t xml:space="preserve">“V Karviné je však letos nutné vyměnit část páteřního horkovodu, který slouží nepřetržitě od roku 1966. Jeho oprava je důležitá pro zajištění plynulých a bezpečných dodávek tepla a teplé vody pro město v dalších letech. 45  104 Náročná rekonstrukce potrubí už začala a v červenci si vyžádá 13-denní odstávku.”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39/letosni-odstavka-teple-vody-bude-v-karvine-delsi-veolia-musi-opravit-hlavni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2026-05-16T19:21:35+02:00</dcterms:created>
  <dcterms:modified xsi:type="dcterms:W3CDTF">2026-05-16T19:21:35+02:00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