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oddělené přehradou opět spojuje přívoz</w:t>
      </w:r>
    </w:p>
    <w:p>
      <w:pPr/>
      <w:r>
        <w:rPr/>
        <w:t xml:space="preserve">Teprve před pěti lety obě obcespojily své síly a na hladinu přehrady tak vyplul přívoz Rouza.Ten opět nahradil zaplavenou silnici.</w:t>
      </w: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64/obce-oddelene-prehradou-opet-spojuje-pri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2026-05-02T03:55:19+02:00</dcterms:created>
  <dcterms:modified xsi:type="dcterms:W3CDTF">2026-05-02T03:55:19+02:00</dcterms:modified>
</cp:coreProperties>
</file>

<file path=docProps/custom.xml><?xml version="1.0" encoding="utf-8"?>
<Properties xmlns="http://schemas.openxmlformats.org/officeDocument/2006/custom-properties" xmlns:vt="http://schemas.openxmlformats.org/officeDocument/2006/docPropsVTypes"/>
</file>