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jezerech a přehradách se objevuje stále více kajutových plachetnic. Jachtaři pořádají regaty</w:t>
      </w:r>
    </w:p>
    <w:p>
      <w:pPr/>
      <w:r>
        <w:rPr/>
        <w:t xml:space="preserve">Vedle menších plachetnic získávají na oblibě i větší kajutové plachetnice. Do prvních závodů se aktivně zapojili jachtaři z Těrlicka. </w:t>
      </w: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{{souvisejici-clanek-"11000021042"}}</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103/na-jezerech-a-prehradach-se-objevuje-stale-vice-kajutovych-plachetnic-jachtari-poradaji-reg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2026-07-12T02:03:02+02:00</dcterms:created>
  <dcterms:modified xsi:type="dcterms:W3CDTF">2026-07-12T02:03:02+02:00</dcterms:modified>
</cp:coreProperties>
</file>

<file path=docProps/custom.xml><?xml version="1.0" encoding="utf-8"?>
<Properties xmlns="http://schemas.openxmlformats.org/officeDocument/2006/custom-properties" xmlns:vt="http://schemas.openxmlformats.org/officeDocument/2006/docPropsVTypes"/>
</file>