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zavede až do útrob Hückelových vil, od půdy po sklep</w:t>
      </w:r>
    </w:p>
    <w:p>
      <w:pPr/>
      <w:r>
        <w:rPr/>
        <w:t xml:space="preserve">Na konec července město Nový Jičín původně plánovalo do areálu vil Augusta a Johanna Hückelů velkou kulturně-společenskou akci. Happening byl ale kvůli známým okolnostem zrušen. Našlo tedy jinou formu,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 Dá se velice rychle pokračovat do podkroví, kde málokdo z lidí byl, nebo rychlostí blesku sejít do sklepení.” </w:t>
      </w:r>
    </w:p>
    <w:p>
      <w:pPr/>
      <w:r>
        <w:rPr/>
        <w:t xml:space="preserve">Atraktivní součástí prohlídky je také pohled na vily z kamery dronu a videa s architektem a hercem Davidem Vávrou, spoluautorem snímku Šumný Nový Jičín, a Nicole Hückel, pravnučkou Augusta Hückela.</w:t>
      </w:r>
    </w:p>
    <w:p>
      <w:pPr/>
      <w:r>
        <w:rPr/>
        <w:t xml:space="preserve">3D záznam bude zároveň sloužit jako dokumentace stávajícího stavu před likvidací dřevomorky, která ve vilách proběhne na podzim.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6/prohlidka-zavede-az-do-utrob-huckelovych-vil-od-pudy-po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