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v Novém Jičíně sedí děti u stolu a náramně se baví</w:t>
      </w:r>
    </w:p>
    <w:p>
      <w:pPr/>
      <w:r>
        <w:rPr/>
        <w:t xml:space="preserve">Na tomto táboře novojičínského Střediska volného času Fokus tráví děti většinu času u stolů - zpravidla rozvíjí různé strategie prostřednictvím deskových her. 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“Část dne hrajeme, mezi osmou a desátou jsou hry, potom vyrážíme někam ven, třeba včera jsme byli na radniční věži a v expozicích infocentra, potom je oběd a zase se hraje až do těch čtyř.” </w:t>
      </w:r>
    </w:p>
    <w:p>
      <w:pPr/>
      <w:r>
        <w:rPr/>
        <w:t xml:space="preserve">Táborníci se mohou pustit do oddechových her, které trvají několik desítek minut, nebo i do těch složitějších, časově náročných, kde například budují podzemí, objevují poklady nebo  zabíjejí příšery.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“Teď zrovna máme Tapestry, což je pěkná hra na tři, spíš čtyři hodiny, a dětem se líbí.”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“Vybral jsme si tento tábor, protože rád hraju deskové hry, odpočinu si u nich a rád přemýšlím nad strategiemi.”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“Můj táta hraje hodně deskové hry, takže jsem si to šel na tábor vyzkoušet.” </w:t>
      </w:r>
    </w:p>
    <w:p>
      <w:pPr/>
      <w:r>
        <w:rPr>
          <w:b w:val="1"/>
          <w:bCs w:val="1"/>
        </w:rPr>
        <w:t xml:space="preserve">účastník tábora:</w:t>
      </w:r>
      <w:r>
        <w:rPr/>
        <w:t xml:space="preserve"> “Hrajeme hru Detektiv. Máme vypátrat, kdo zavraždil ženu, odhalit motiv vraždy a zjistit, zda má něco společného s případem, který se tu stal v minulosti.”</w:t>
      </w:r>
    </w:p>
    <w:p>
      <w:pPr/>
      <w:r>
        <w:rPr/>
        <w:t xml:space="preserve">Přímo v místnosti mohly děti vybírat z padesáti her, Josef Pustka jich má k dispozici dalších asi dvě 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7/na-tabore-v-novem-jicine-sedi-deti-u-stolu-a-naramne-s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2026-05-28T13:49:51+02:00</dcterms:created>
  <dcterms:modified xsi:type="dcterms:W3CDTF">2026-05-28T13:49:51+02:00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