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obří modelové kolejiště s vláčky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</w:t>
      </w:r>
      <w:r>
        <w:rPr>
          <w:vertAlign w:val="superscript"/>
        </w:rPr>
        <w:t xml:space="preserve">2 </w:t>
      </w:r>
      <w:r>
        <w:rPr/>
        <w:t xml:space="preserve">z původních 30 m</w:t>
      </w:r>
      <w:r>
        <w:rPr>
          <w:vertAlign w:val="superscript"/>
        </w:rPr>
        <w:t xml:space="preserve">2</w:t>
      </w:r>
      <w:r>
        <w:rPr/>
        <w:t xml:space="preserve">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</w:t>
      </w:r>
      <w:hyperlink r:id="rId9" w:history="1">
        <w:r>
          <w:rPr/>
          <w:t xml:space="preserve">http://www.zmlhota.cz/</w:t>
        </w:r>
      </w:hyperlink>
      <w:r>
        <w:rPr/>
        <w:t xml:space="preserve">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5/v-opave-roste-obri-modelove-kolejiste-s-vlacky" TargetMode="External"/><Relationship Id="rId9" Type="http://schemas.openxmlformats.org/officeDocument/2006/relationships/hyperlink" Target="http://www.zmlho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2026-07-17T23:43:15+02:00</dcterms:created>
  <dcterms:modified xsi:type="dcterms:W3CDTF">2026-07-17T23:43:15+02:00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