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zásady pro prodej pozemků k výstavbě nových rodinných domů</w:t>
      </w:r>
    </w:p>
    <w:p>
      <w:pPr/>
      <w:r>
        <w:rPr/>
        <w:t xml:space="preserve">Prozatím se připravují dvě vhodné lokality, mezi ulicí Na Stráni a Bažantnice v Karviné-Ráji a Nad Vagónkou v Karviné-Hranicích.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"Ty zásady jsme schválili tak, že půjde o licitaci. Nejvyšší cena vyhrává. Bude na tom přímo dohled těch lidí, kteří o to budou mít zájem."</w:t>
      </w:r>
    </w:p>
    <w:p>
      <w:pPr/>
      <w:r>
        <w:rPr/>
        <w:t xml:space="preserve">Nastoleny budou i podmínky, například kupující budou muset na pozemku stavět a také tam určitou dobu bydlet.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"Nechceme, aby to koupili překupníci a realitky, ale aby to opravdu koupil konečný uživatel. Je jedno, jestli z Karviné nebo odjinud, ale musí tam opravdu bydlet."</w:t>
      </w:r>
    </w:p>
    <w:p>
      <w:pPr/>
      <w:r>
        <w:rPr/>
        <w:t xml:space="preserve">V současné době se pracuje na projektové přípravě, lokality se rozměřují na jednotlivé pozemky a plánuje se rozvržení inženýrských sítí. Následně se bude vyhlašovat výběrové řízení pro zájemce o koupi pozemků.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28/zastupitele-karvine-schvalili-zasady-pro-prodej-pozemku-k-vystavbe-novych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2026-07-10T05:47:53+02:00</dcterms:created>
  <dcterms:modified xsi:type="dcterms:W3CDTF">2026-07-10T05:47:53+02:00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