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učebna na Dlouhé je v případě matematiky inspirativní</w:t>
      </w:r>
    </w:p>
    <w:p>
      <w:pPr/>
      <w:r>
        <w:rPr/>
        <w:t xml:space="preserve">Hodina ve venkovní učebně začala rozcvičkou. Pak druháci základní školy Jubilejní na pracovišti  Dlouhá usedli ke stolům a ve výuce formou her se věnovali číslům.  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“Dneska máme venku matematiku, ta byla ze tří částí. Nejprve jsme pracovali s čísly do deseti, zahráli jsme si bingo. Pak jsme využili kostičky, kdy děti stavěly podle pokynů a nyní se ještě zaměříme na geometrické tvary. Budeme pracovat s dřívky a využijeme i prostor a přírodu kolem nás a hlavně mě dneska zajímají tady ty trojúhelníky, které máme tady nad tou naší letní učebnou.”</w:t>
      </w:r>
    </w:p>
    <w:p>
      <w:pPr/>
      <w:r>
        <w:rPr/>
        <w:t xml:space="preserve">Vedle těchto stínících plachet může být další názornou pomůckou také například samotný přístřešek ve tvaru osmiúhelníku nebo čtvercové motivy dlažby. </w:t>
      </w:r>
    </w:p>
    <w:p>
      <w:pPr/>
      <w:r>
        <w:rPr>
          <w:b w:val="1"/>
          <w:bCs w:val="1"/>
        </w:rPr>
        <w:t xml:space="preserve">žáci 2. třídy</w:t>
      </w:r>
    </w:p>
    <w:p>
      <w:pPr/>
      <w:r>
        <w:rPr/>
        <w:t xml:space="preserve">“Měli jsme matematiku a bylo to venku super.” </w:t>
      </w:r>
    </w:p>
    <w:p>
      <w:pPr/>
      <w:r>
        <w:rPr/>
        <w:t xml:space="preserve">“Mně se to strašně líbilo.” </w:t>
      </w:r>
    </w:p>
    <w:p>
      <w:pPr/>
      <w:r>
        <w:rPr/>
        <w:t xml:space="preserve">“Je to o hodně lepší než být zavřený ve třídě.”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“Využíváme krásnou zahradu, kterou máme. Děti rády chodí ven, využíváme ji i o přestávce, snažíme se ve čtení jít ven a dneska jsem ji využila pro matematiku.”  </w:t>
      </w:r>
    </w:p>
    <w:p>
      <w:pPr/>
      <w:r>
        <w:rPr/>
        <w:t xml:space="preserve">Učit se na čerstvém vzduchu mohou děti na obou pracovištích této školy, na ulicích Dlouhá i Jubilejní, a to díky projektu Moderní vyučování ve 21. století s finanční podporou Evropská unie, státu a města, jehož celkové náklady se pohybují okolo 6 a půl 5 milionu korun. Součástí bylo také pořízení nových kuchyněk nebo wi-fi pokrytí na obou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19/venkovni-ucebna-na-dlouhe-je-v-pripade-matematiky-inspira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2026-07-11T20:32:36+02:00</dcterms:created>
  <dcterms:modified xsi:type="dcterms:W3CDTF">2026-07-11T20:32:36+02:00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