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obce schválili dotační programy pro občany</w:t>
      </w:r>
    </w:p>
    <w:p>
      <w:pPr/>
      <w:r>
        <w:rPr/>
        <w:t xml:space="preserve">Občané Stonavy, kteří jsou napojeni na obecní kanalizaci, platí paušální stočné 58 Kč ročně.  Díky dotačnímu programu, který radnice vyhlašuje, tuto paušální částku platí i ti stonaváci, kteří jsou napojeni na kanalizaci, která není ve vlastnictví obce. O dotaci na proplacení stočného za období od 1. ledna do 31. prosince 2019 může občan zažádat na obecním úřadě ve Stonavě v průběhu měsíce listopadu.</w:t>
      </w:r>
    </w:p>
    <w:p>
      <w:pPr/>
      <w:r>
        <w:rPr/>
        <w:t xml:space="preserve">Stonavští zastupitelé na svém posledním zasedání schválili také Program podpory kulturní, společenské a sportovní činnosti v obci Stonava na rok 2021. Příjemcem této dotace, na kterou obec vyčlenila částku 5 miliónů korun je organizace - právnická osoba, spolek a podnikající fyzická osoba se sídlem v obci Stonava. Žádosti budou přijímány od 16. listopadu  do 16. prosince. Přesné znění vyhlášených programů, včetně žádosti,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125/zastupitele-obce-schvalili-dotacni-programy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2026-06-13T02:04:42+02:00</dcterms:created>
  <dcterms:modified xsi:type="dcterms:W3CDTF">2026-06-13T02:04:42+02:00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