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zážitek: cesta trolejbusem za doprovodu živé hudby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Cesta hudebníků začala v depu opavského dopravního podniku. Nejprvenastěhovali do nevelkých prostor trolejbusu elektrické piano apak se odpolední linkou vydali na cestu Opavou.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</w:t>
      </w:r>
    </w:p>
    <w:p>
      <w:pPr/>
      <w:r>
        <w:rPr/>
        <w:t xml:space="preserve"> Možná,že se teď trolejbus stane  pravidelným koncertním místem.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7/neobvykly-zazitek-cesta-trolejbusem-za-doprovodu-zi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2026-06-24T17:35:07+02:00</dcterms:created>
  <dcterms:modified xsi:type="dcterms:W3CDTF">2026-06-24T17:35:07+02:00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