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Skokanem roku v soutěži Elektrooskar, meziroční nárůst byl 40%</w:t>
      </w:r>
    </w:p>
    <w:p>
      <w:pPr/>
      <w:r>
        <w:rPr/>
        <w:t xml:space="preserve">Obce, jejichž občané nejlépe třídí komunální odpad, získávají každoročně prestižní oceněnÍ v pořádaných soutěžích, které jsou součástí krajské informační kampaně zaměřené na podporu sběru separovaného odpadu ve městech a obcích České republiky. Letos si Karviná zasloužila za loňský sběr elektrospotřebičů ocenění v kategorii Skokan roku v soutěži Elektrooskar. Předání proběhlo na radnici. </w:t>
      </w:r>
    </w:p>
    <w:p>
      <w:pPr/>
      <w:r>
        <w:rPr>
          <w:b w:val="1"/>
          <w:bCs w:val="1"/>
        </w:rPr>
        <w:t xml:space="preserve">Michal Jurda, zástupce společnosti ELEKTROWIN</w:t>
      </w:r>
      <w:r>
        <w:rPr/>
        <w:t xml:space="preserve">: "Město Karviná mělo nárůst 40 procent sběru elektrospotřebičů meziroční."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"Určitě nás to překvapilo a příjemně. Jsme rádi, že naši občané takto hodně třídí, díky za to, ten nárůst je obrovský." </w:t>
      </w:r>
    </w:p>
    <w:p>
      <w:pPr/>
      <w:r>
        <w:rPr/>
        <w:t xml:space="preserve">Nejčastější vytříděnou komoditou jsou lednice, pračky, myčky a mikrovlnky.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"K tomuto ocenění určitě přispělo to, že jsme pořídili do sběrného dvora wintejnery a máme navýšenou i četnost svozů."</w:t>
      </w:r>
    </w:p>
    <w:p>
      <w:pPr/>
      <w:r>
        <w:rPr/>
        <w:t xml:space="preserve">Celkově bylo v roce 2019 odevzdáno v Moravskoslezském kraji 3 974 tun elektra. V rámci obcí do 10 000 obyvatel zvítězilo město Frýdlant nad Ostravicí a nad 10 000 obyvatel získal cenu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330/karvina-se-stala-skokanem-roku-v-soutezi-elektrooskar-mezirocni-narust-byl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2026-06-30T07:14:50+02:00</dcterms:created>
  <dcterms:modified xsi:type="dcterms:W3CDTF">2026-06-30T07:14:50+02:00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