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Ostrava má historicky první reuse centrum</w:t>
      </w:r>
    </w:p>
    <w:p>
      <w:pP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t xml:space="preserve">Vladimíra Karasová, OZO Ostrava, vedoucí útvaru propagace a ekologické výchovy:  “Co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t xml:space="preserve">Karel Belda, jednatel, OZO Ostrava: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t xml:space="preserve">Přidanou hodnotou reuse centra je prostor, hrající barvami, s nimi jsou pak slazené předměty k prodeji. Jen těžko by někdo hádal, že před časem to byla garáž pro obří vozy popelářů.</w:t>
      </w:r>
    </w:p>
    <w:p>
      <w:pPr/>
      <w:r>
        <w:rPr/>
        <w:t xml:space="preserve">Radek Leskovjan, výtvarník : “Je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t xml:space="preserve">Pavel Valerián, vedoucí odb. ochrany životního prostředí, Magistrát města Ostravy: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t xml:space="preserve">Karel Belda, jednatel, OZO Ostrava: “Tato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346/eko-magazin-ostrava-ma-historicky-prvni-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2026-06-10T13:03:34+02:00</dcterms:created>
  <dcterms:modified xsi:type="dcterms:W3CDTF">2026-06-10T13:03:34+02:00</dcterms:modified>
</cp:coreProperties>
</file>

<file path=docProps/custom.xml><?xml version="1.0" encoding="utf-8"?>
<Properties xmlns="http://schemas.openxmlformats.org/officeDocument/2006/custom-properties" xmlns:vt="http://schemas.openxmlformats.org/officeDocument/2006/docPropsVTypes"/>
</file>