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a Cieszyn mají strategii, projekty plánují společně v pracovních skupinách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“Dnes jsme v rovině, kdy před pár lety skončil projekt InEurope, který měl za cíl postavit jakými dalšími směry by se oba Těšíny měly ubírat tak, aby se mohly prezentovat jako společné město navenek."</w:t>
      </w:r>
    </w:p>
    <w:p>
      <w:pPr/>
      <w:r>
        <w:rPr/>
        <w:t xml:space="preserve"> Jedním z výstupů bylo vytvoření šesti pracovních skupin. Každá ze skupin se zabývá jiným tématem, například územním plánováním, institucionální spoluprací, společenským dění  nebo výměnou a informací napříč oběma úřady.</w:t>
      </w:r>
    </w:p>
    <w:p>
      <w:pPr/>
      <w:r>
        <w:rPr>
          <w:b w:val="1"/>
          <w:bCs w:val="1"/>
        </w:rPr>
        <w:t xml:space="preserve">Dušan Chlebík, člen pracovní skupiny pro výměnu informací</w:t>
      </w:r>
      <w:r>
        <w:rPr/>
        <w:t xml:space="preserve">: “V rámci té skupiny jsme to rozdělili do tří částí, informovanost offline formou, tzn. u nás to jsou Těšínské listy a v Polsku taky nějaké periodikum a co se týče online části. budeme zřizovat na stránkách města nějakou sekci, kde občané Českého Těšína i Cieszyna se dozví, co se děje na druhé straně."</w:t>
      </w:r>
    </w:p>
    <w:p>
      <w:pPr/>
      <w:r>
        <w:rPr/>
        <w:t xml:space="preserve">Třetí část zahrnuje zrychlenou komunikaci v krizové oblasti. A právě dnešní doba ukazuje, jak různá opatření a nařízení dokáží zkomplikovat lidem život na obou stranách.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"Je to vidět i na tom, když byly zavřené hranice a málokdo chápe, že pro oba Těšíny zavření hranic není jenom to, že někdo nejde někam nakoupit, ale i právě na společných projektech se ukazuje, že soužití obou měst je pro nás nutností."</w:t>
      </w:r>
    </w:p>
    <w:p>
      <w:pPr/>
      <w:r>
        <w:rPr/>
        <w:t xml:space="preserve">Z evropských měst, které leží takto na hranicích, vychází soužití Českého a polského Těšína ze všech nejlépe, je automatické a a každodenní.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656/cesky-tesin-a-cieszyn-maji-strategii-projekty-planuji-spolecne-v-pracovnich-skup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2026-09-22T12:28:42+02:00</dcterms:created>
  <dcterms:modified xsi:type="dcterms:W3CDTF">2026-09-22T12:28:42+02:00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