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Hledá se jméno pro nejvýkonnější superpočítač v Česku. Pyšnit se jím bude VŠB-TUO</w:t>
      </w:r>
    </w:p>
    <w:p>
      <w:pPr/>
      <w:r>
        <w:rPr/>
        <w:t xml:space="preserve">V IT4Innovations národním superpočítačovém centru VŠB-Technické univerzity Ostrava bude už brzy umístěn nový superpočítač. Doplní tak tři superpočítače, které v něm byly instalovány v minulých letech. 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 </w:t>
      </w:r>
      <w:r>
        <w:rPr/>
        <w:t xml:space="preserve">“Nový superpočítač bude mít nesrovnatelně větší výkon než původní počítač Anselm a hlavně bude mít zcela nové technologie, což vlastně umožní mnohem náročnější počty, řešit nové problémy a tím pádem přilákat mnohem více uživatelů.”</w:t>
      </w:r>
    </w:p>
    <w:p>
      <w:pPr/>
      <w:r>
        <w:rPr/>
        <w:t xml:space="preserve">Spektrum využití superpočítačů je opravdu široké. Nejčastěji se používají v oblasti výzkumu nových materiálů a hodně také na vývoj léčiv,  nebo simulování problémů v klimatologii. Neslouží ale jen vědě. </w:t>
      </w:r>
      <w:r>
        <w:rPr>
          <w:b w:val="1"/>
          <w:bCs w:val="1"/>
        </w:rPr>
        <w:t xml:space="preserve">I</w:t>
      </w:r>
      <w:r>
        <w:rPr/>
        <w:t xml:space="preserve">T4Innovations firmám a veřejným institucím  poskytuje i výpočetní čas. 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 národního superpočítačového centra: </w:t>
      </w:r>
      <w:r>
        <w:rPr/>
        <w:t xml:space="preserve">“My standardně naše superpočítače poskytujeme prostřednictvím takzvaného otevřeného přístupu kdy  vědci, případně vědci ve spolupráci s podniky si můžou žádat o výpočetní kapacity na řešení jejich projektů, ale je tady i možnost pochopitelně si pronajmout ten výpočetní čas. V takovém případě je možné, aby nás dotyčný kontaktoval.”</w:t>
      </w:r>
    </w:p>
    <w:p>
      <w:pPr/>
      <w:r>
        <w:rPr>
          <w:b w:val="1"/>
          <w:bCs w:val="1"/>
        </w:rPr>
        <w:t xml:space="preserve">Zuzana Červenková, tisková mluvčí IT4Innovations národního superpočítačového centra</w:t>
      </w:r>
      <w:r>
        <w:rPr>
          <w:b w:val="1"/>
          <w:bCs w:val="1"/>
        </w:rPr>
        <w:t xml:space="preserve">: “</w:t>
      </w:r>
      <w:r>
        <w:rPr/>
        <w:t xml:space="preserve">Právě se nacházíme na místě, kde bude nový superpočítač stát a zprovozněn bude zhruba v první polovině roku 2021.”</w:t>
      </w:r>
    </w:p>
    <w:p>
      <w:pPr/>
      <w:r>
        <w:rPr/>
        <w:t xml:space="preserve">Nejstarší superpočítač má 8 let a jmenuje se Anselm, nejmladší je loňská Barbora a pro zbrusu nový se jméno teprve hledá.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</w:t>
      </w:r>
      <w:r>
        <w:rPr>
          <w:b w:val="1"/>
          <w:bCs w:val="1"/>
        </w:rPr>
        <w:t xml:space="preserve">: </w:t>
      </w:r>
      <w:r>
        <w:rPr/>
        <w:t xml:space="preserve">“My jsme vypsali soutěž na jméno našeho nového superpočítače. Náš nejstarší počítač Anselm vlastně vychází z našeho regionu, byl to samozřejmě důl a kromě toho  to byl samozřejmě syn Salomona Rothschilda, který je samozřejmě úzce spjat s naším regionem. Náš druhý superpočítač byl Salomon, což souvisí se Salomonem Rothschildem, ale taktéž to byl důl. No a Barbora rovněž důl jako a kromě toho to je patronka těch havířů a prostě nejen havířů, ale taktéž třeba i matematiků.”</w:t>
      </w:r>
    </w:p>
    <w:p>
      <w:pPr/>
      <w:r>
        <w:rPr/>
        <w:t xml:space="preserve">Technická univerzita by v této tradici chtěla pokračovat, jméno nového superpočítače by tak mělo navazovat na ta předchozí. Není to ale podmínkou. Hodnotit se bude zejména originalita a výstižnost. Preferováno pak bude jméno, které zní dobře jak v českém tak anglickém jazyce.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892/hleda-se-jmeno-pro-nejvykonnejsi-superpocitac-v-cesku-pysnit-se-jim-bude-vsbt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2026-04-05T18:49:08+02:00</dcterms:created>
  <dcterms:modified xsi:type="dcterms:W3CDTF">2026-04-05T18:49:08+02:00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