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sociálně slabých rodin dostanou díky akci Krabice pro děti pod stromeček dárky</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w:t>
      </w: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w:t>
      </w:r>
    </w:p>
    <w:p>
      <w:pPr/>
      <w:r>
        <w:rPr/>
        <w:t xml:space="preserve">V letošním roce poputuje k dětem na 150 krabic s dárky.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11/deti-ze-socialne-slabych-rodin-dostanou-diky-akci-krabice-pro-deti-pod-stromecek-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2026-04-15T12:45:52+02:00</dcterms:created>
  <dcterms:modified xsi:type="dcterms:W3CDTF">2026-04-15T12:45:52+02:00</dcterms:modified>
</cp:coreProperties>
</file>

<file path=docProps/custom.xml><?xml version="1.0" encoding="utf-8"?>
<Properties xmlns="http://schemas.openxmlformats.org/officeDocument/2006/custom-properties" xmlns:vt="http://schemas.openxmlformats.org/officeDocument/2006/docPropsVTypes"/>
</file>