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 schválil rozpočet. Počítá s nižšími příjmy, i přesto chce investovat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"V porovnání s rokem 2020 plánujeme příjmy nižší o 117,9 milionu korun. Je to markantní výpadek, se kterým se musíme vyrovnat. Obecně bych celkově rozpočet charakterizoval slovem obezřetně, protože tento rok nás vyučil a epidemická situace není příznivá ani na příští rok. My se budeme snažit plánovat poctivě, nicméně jde o to, že některé věci neumíme odhadnout. To znamená, že radši volíme konzervativní variantu s tím, že nechceme moc omezovat investice. Ty investice jsme na příští rok naplánovali tak, aby odpovídaly zhruba letošní očekávané zkušenosti. To znamená cca 460 milionů, což si myslím, že je v našich silách a doufejme, že to prospěje nám všem, protože nemá smysl ty peníze úplně bezhlavě šetřit. Nicméně některá opatření zejména v příspěvkových organizacích jsme museli přijmout, uvidíme, co bude dál, zejména v lednu.” </w:t>
      </w:r>
    </w:p>
    <w:p>
      <w:pPr/>
      <w:r>
        <w:rPr/>
        <w:t xml:space="preserve">Značné investice půjdou do nových parkovacích stání.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Havířově je problém s parkováním. Snažíme se to řešit, snažíme se stavět nová parkoviště a v příštím roce máme naplánovaná tři nová parkoviště. Věřím, že rozšířením investičních akcí se nám podaří realizovat ještě jedno parkoviště. Uvidíme, jakým způsobem budeme získávat ceny v soutěžích a věřím, že tento problém s parkování se nám daří, alespoň trochu zlepšovat. Další velkou akcí jsou chytré křižovatky, kde aktuálně soutěžíme zhotovitele a věříme, že když se nám podaří vybrat zhotovitele, tak v příštím roce město bude opět bezpečnější. Chceme ještě opravovat a vyměnit okna ve školách a další věci. V dnešní době je situace trochu nepřehledná, takže uvidíme, jakým způsobem se budou vyvíjet příjmy v příštím roce. Věřím, že to zvládneme a bude to dobré.” </w:t>
      </w:r>
    </w:p>
    <w:p>
      <w:pPr/>
      <w:r>
        <w:rPr/>
        <w:t xml:space="preserve">Zastupitelé také schválili navýšení poplatku za odpad. Ten stoupne o sedm korun za měsíc.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"Vydaly se nové zákony, sledujeme novelu zákonů pečlivě a bude to mít samozřejmě dopad i na města. My jsme v letošním roce ještě naposledy přistoupili ke zvýšení poplatku. Zvýšili jsme sazbu za komunální odpad a to z částky 588 korun  na 672 korun. Navýšení těch 84 korun je sedm korun na měsíc, což věříme, že nebude mít na naše občany nějaký zásadní dopad. V roce 2022 neplánujeme další navýšení, a to z toho důvodu, že pořád věříme v projekt CEVYKO, který by měl vycházet ze závěru právě schváleného zákona o odpadech. To znamená, že chceme zvýšit podíl míry recyklace a separace a díky tomu ušetřit prostředky tak, abychom nevyváželi odpadky na skládky v takovém množství odpadu, které vyvážíme dneska.” </w:t>
      </w:r>
    </w:p>
    <w:p>
      <w:pPr/>
      <w:r>
        <w:rPr/>
        <w:t xml:space="preserve">Město v příštím roce naopak nepočítá se zvýšením nájemného.</w:t>
      </w:r>
    </w:p>
    <w:p>
      <w:pPr/>
      <w:r>
        <w:rPr>
          <w:b w:val="1"/>
          <w:bCs w:val="1"/>
        </w:rPr>
        <w:t xml:space="preserve">Róbert Masarovič (ANO), zastupitel, jednatel MRA:</w:t>
      </w:r>
      <w:r>
        <w:rPr/>
        <w:t xml:space="preserve"> "Městská realitní agentura nebude upravovat nájemné v lednu příštího roku a ani v průběhu příštího roku toto v plánu není. Opravujeme a rekonstruujeme pouze do výše příjmu z nájemného. To znamená, příjem je takový, jaký je a z toho budeme opravovat. Opravy výtahů, které začnou v lednu, jsou financovány úvěrem.” </w:t>
      </w:r>
    </w:p>
    <w:p>
      <w:pPr/>
      <w:r>
        <w:rPr/>
        <w:t xml:space="preserve">Městské realitní agentuře se v loňském roce podařilo snížit i dluhy z nájemného.</w:t>
      </w:r>
    </w:p>
    <w:p>
      <w:pPr/>
      <w:r>
        <w:rPr>
          <w:b w:val="1"/>
          <w:bCs w:val="1"/>
        </w:rPr>
        <w:t xml:space="preserve">Róbert Masarovič (ANO), zastupitel, jednatel MRA:</w:t>
      </w:r>
      <w:r>
        <w:rPr/>
        <w:t xml:space="preserve"> “Máme dlužníky ad hoc a sportovní, kteří dluží každý měsíc často a rádi. Naše právní oddělení vymáhá tyto dluhy. V tomto roce k desátému měsíci byla celková výše dluhu na nájemném 13,3 milionu korun, plus na nebytových prostorách dalších 3,5 milionu korun. Z těch 13,3 jsme k desátému měsíci vymohli do rozdílu 2,7. To znamená, že v tomto období byl nesanovaný dluh 2,7 milionu korun.”</w:t>
      </w:r>
    </w:p>
    <w:p>
      <w:pPr/>
      <w:r>
        <w:rPr/>
        <w:t xml:space="preserve">Podle společnosti se nejedná o výkyv způsobený koronavirovou krizí, ale o stabilní problém, který musí řešit.  </w:t>
      </w:r>
    </w:p>
    <w:p>
      <w:pPr/>
      <w:r>
        <w:rPr>
          <w:b w:val="1"/>
          <w:bCs w:val="1"/>
        </w:rPr>
        <w:t xml:space="preserve">Róbert Masarovič (ANO), zastupitel, jednatel MRA:</w:t>
      </w:r>
      <w:r>
        <w:rPr/>
        <w:t xml:space="preserve"> "Problém je ten, že nepříchozivší nájemné do fondu nájemního bydlení znamení nižší objem oprav v následujícím období. Další nájemníci, kteří platí, tak platí na ty nájemníky, kteří neplatí. To je taková nezdravá solidarita, bych řekl.”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267/havirov--schvalil-rozpocet-pocita-s-nizsimi-prijmy-i-presto-chc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