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na rok 2021</w:t>
      </w:r>
    </w:p>
    <w:p>
      <w:pPr/>
      <w:r>
        <w:rPr>
          <w:b w:val="1"/>
          <w:bCs w:val="1"/>
          <w:i w:val="1"/>
          <w:iCs w:val="1"/>
        </w:rPr>
        <w:t xml:space="preserve">Libor  Slavík, starosta města Studénky:</w:t>
      </w:r>
      <w:r>
        <w:rPr>
          <w:i w:val="1"/>
          <w:iCs w:val="1"/>
        </w:rPr>
        <w:t xml:space="preserve">„Co se týče toho vývoje, tak ten byl v průběhu  letošního roku relativně solidní. Co se týče příjmů, tak v tuto chvíli  odhadujeme, že budou čtyři až pět milionů pod úrovní roku 2018 pro město  Studénka. Tím pádem si myslím, že ta situace je malinko lepší, než jsme  odhadovali na jaře.“</w:t>
      </w:r>
    </w:p>
    <w:p>
      <w:pPr/>
      <w:r>
        <w:rPr/>
        <w:t xml:space="preserve">3. prosince  zastupitelé města schválili rozpočet města na rok 2021. Ještě týden předtím se  zúčastnili semináře, který byl na toto téma zaměřen. </w:t>
      </w:r>
    </w:p>
    <w:p>
      <w:pPr/>
      <w:r>
        <w:rPr>
          <w:b w:val="1"/>
          <w:bCs w:val="1"/>
          <w:i w:val="1"/>
          <w:iCs w:val="1"/>
        </w:rPr>
        <w:t xml:space="preserve">Libor  Slavík, starosta města Studénky:</w:t>
      </w:r>
      <w:r>
        <w:rPr>
          <w:i w:val="1"/>
          <w:iCs w:val="1"/>
        </w:rPr>
        <w:t xml:space="preserve"> „Co se týče rozpočtu na rok 2021, tak tam počítáme zatím  s vyrovnaným rozpočtem, tedy 201 milionů na straně příjmů a 201 milionů na  straně výdajů. S tím, že u daňových příjmů čekáme příjmy zhruba na úrovni  145 milionů korun, což je na úrovni toho, jaká je skutečnost letošního roku.  Takže jsme trošku optimističtí. Uvidíme, co přinese finální výpočet, poté co  vláda stanoví dopady zrušení superhrubé mzdy do rozpočtu měst a obcí. Poté  budeme pravděpodobně nuceni dělat úpravy v rozpočtu a rozhodovat o tom,  které akce realizovat budeme a které ne.“</w:t>
      </w:r>
    </w:p>
    <w:p>
      <w:pPr/>
      <w:r>
        <w:rPr/>
        <w:t xml:space="preserve">Největší  akcí, kterou město na příští rok plánuje je dlouho očekáváná rekonstrukce  školních kuchyní, ta bude probíhat na Základních školách Františka Kardinála  Tomáška a Sjednocení. Cena je odhadovaná na zhruba 40 milionů korun. </w:t>
      </w:r>
    </w:p>
    <w:p>
      <w:pPr/>
      <w:r>
        <w:rPr>
          <w:b w:val="1"/>
          <w:bCs w:val="1"/>
          <w:i w:val="1"/>
          <w:iCs w:val="1"/>
        </w:rPr>
        <w:t xml:space="preserve">Libor  Slavík, starosta města Studénky:</w:t>
      </w:r>
      <w:r>
        <w:rPr>
          <w:i w:val="1"/>
          <w:iCs w:val="1"/>
        </w:rPr>
        <w:t xml:space="preserve"> „V tuto chvíli probíhá zadávací řízení, kdy hledáme  dodavatele. Nicméně se objevují některé problémy, popřípadě připomínky,  k této zadávací dokumentaci na straně potencionálních dodavatelů. Takže se  nám trošku prodlužuje termín výběru zhotovitele. Nicméně předpokládáme, že  koncem ledna budeme mít vybraného zhotovitele tak, abychom během těch letních  měsíců, možná i jarních, tyto kuchyně zrekonstruovali.“</w:t>
      </w:r>
    </w:p>
    <w:p>
      <w:pPr/>
      <w:r>
        <w:rPr/>
        <w:t xml:space="preserve">    Mezi dalšími velkými akcemi v příštím roce by  mělo být vystavění poldru v lokalitě Na Trávníkách. Plánováno je také  dokončení cyklostezky Nová Horka a v přípravě je pak třetí etapa obnovy  zeleně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322/zastupitele-schvalili-rozpocet-n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2026-05-13T18:31:16+02:00</dcterms:created>
  <dcterms:modified xsi:type="dcterms:W3CDTF">2026-05-13T18:31:16+02:00</dcterms:modified>
</cp:coreProperties>
</file>

<file path=docProps/custom.xml><?xml version="1.0" encoding="utf-8"?>
<Properties xmlns="http://schemas.openxmlformats.org/officeDocument/2006/custom-properties" xmlns:vt="http://schemas.openxmlformats.org/officeDocument/2006/docPropsVTypes"/>
</file>