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6500" w:type="dxa"/>
        <w:gridCol w:w="2500" w:type="dxa"/>
      </w:tblGrid>
      <w:tblPr>
        <w:tblW w:w="5000" w:type="pct"/>
        <w:tblLayout w:type="autofit"/>
        <w:tblCellMar>
          <w:top w:w="0" w:type="dxa"/>
          <w:left w:w="0" w:type="dxa"/>
          <w:right w:w="200" w:type="dxa"/>
          <w:bottom w:w="0" w:type="dxa"/>
        </w:tblCellMar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/>
        <w:tc>
          <w:tcPr>
            <w:tcW w:w="6500" w:type="dxa"/>
            <w:vAlign w:val="top"/>
            <w:noWrap/>
          </w:tcPr>
          <w:p>
            <w:pPr/>
            <w:r>
              <w:pict>
                <v:shape type="#_x0000_t75" stroked="f" style="width:80pt; height:40pt; margin-left:0pt; margin-top:0pt; mso-position-horizontal:left; mso-position-vertical:top; mso-position-horizontal-relative:char; mso-position-vertical-relative:line;">
                  <w10:wrap type="inline"/>
                  <v:imagedata r:id="rId7" o:title=""/>
                </v:shape>
              </w:pict>
            </w:r>
          </w:p>
        </w:tc>
        <w:tc>
          <w:tcPr>
            <w:tcW w:w="2500" w:type="dxa"/>
            <w:vAlign w:val="top"/>
            <w:noWrap/>
          </w:tcPr>
          <w:p>
            <w:pPr>
              <w:jc w:val="end"/>
              <w:spacing w:after="0"/>
            </w:pPr>
            <w:r>
              <w:rPr>
                <w:sz w:val="18"/>
                <w:szCs w:val="18"/>
                <w:b w:val="1"/>
                <w:bCs w:val="1"/>
              </w:rPr>
              <w:t xml:space="preserve">Datum vydání:</w:t>
            </w:r>
          </w:p>
          <w:p>
            <w:pPr>
              <w:jc w:val="end"/>
              <w:spacing w:after="80"/>
            </w:pPr>
            <w:r>
              <w:rPr>
                <w:sz w:val="18"/>
                <w:szCs w:val="18"/>
                <w:b w:val="1"/>
                <w:bCs w:val="1"/>
              </w:rPr>
              <w:t xml:space="preserve">22.12.2020, 11:48</w:t>
            </w:r>
          </w:p>
          <w:p>
            <w:pPr>
              <w:jc w:val="end"/>
              <w:spacing w:after="0"/>
            </w:pPr>
            <w:hyperlink r:id="rId8" w:history="1">
              <w:r>
                <w:rPr>
                  <w:color w:val="0563C1"/>
                  <w:sz w:val="20"/>
                  <w:szCs w:val="20"/>
                  <w:u w:val="single"/>
                </w:rPr>
                <w:t xml:space="preserve">Otevřít článek na polar.cz</w:t>
              </w:r>
            </w:hyperlink>
          </w:p>
        </w:tc>
      </w:tr>
    </w:tbl>
    <w:p/>
    <w:p>
      <w:pPr>
        <w:spacing w:after="160"/>
      </w:pPr>
      <w:r>
        <w:rPr>
          <w:sz w:val="28"/>
          <w:szCs w:val="28"/>
          <w:b w:val="1"/>
          <w:bCs w:val="1"/>
        </w:rPr>
        <w:t xml:space="preserve">MS kraj se chystá na očkování. V nemocnicích bude 11 očkovacích center</w:t>
      </w:r>
    </w:p>
    <w:p>
      <w:pPr/>
      <w:r>
        <w:rPr/>
        <w:t xml:space="preserve">Očkovací vakcíny proti covid19 byly schválen pro použití v Evropské unii a tak naplno běží přípravy na očkování. Moravskoslezský kraj dostane do konce ledna příštího roku 13.650 vakcín, ještě letos by jich mělo přijít 9.750. První várka skončí ve Fakultní nemocnici Ostrava a 3.900 vakcín dostane Zdravotní ústav v Ostravě.</w:t>
      </w:r>
    </w:p>
    <w:p>
      <w:pPr/>
      <w:r>
        <w:rPr>
          <w:b w:val="1"/>
          <w:bCs w:val="1"/>
        </w:rPr>
        <w:t xml:space="preserve">Ivo Vondrák, hejtman MS kraje:</w:t>
      </w:r>
      <w:r>
        <w:rPr/>
        <w:t xml:space="preserve"> "Už teď 28. prosince dojde 9.750 vakcín, které bude využívat Fakultní nemocnice Ostrava především pro proočkování těch, kteří jsou nejvíce ohroženi a nejvíce na nich závisí život ostatních, to znamená, budou to zaměstnanci a pracovníci jednotek intenzivní péče, budou to záchranáři, kteří objíždí pozitivní pacienty."</w:t>
      </w:r>
    </w:p>
    <w:p>
      <w:pPr/>
      <w:r>
        <w:rPr/>
        <w:t xml:space="preserve">Pak se bude očkování rozšiřovat na další zdravotníky. V 11 nemocnicích vzniknou očkovací centra. V další fázi začnou fungovat mobilní centra, protože se vakcíny budou rozvážet seniorům. Kraj také požádal ústřední krizový štáb o odpověď na otázku, proč dostaneme tak málo vakcín. </w:t>
      </w:r>
    </w:p>
    <w:p>
      <w:pPr/>
      <w:r>
        <w:rPr>
          <w:b w:val="1"/>
          <w:bCs w:val="1"/>
        </w:rPr>
        <w:t xml:space="preserve">Ivo Vondrák, hejtman MS kraje:</w:t>
      </w:r>
      <w:r>
        <w:rPr/>
        <w:t xml:space="preserve"> "Například Praha jich bude mít nějakých 44.000, Brno dokonce 51.000. Hledáme v tom logiku, zatím marně, proto vzneseme tento dotaz, protože se domnívám, že tento kraj je velmi lidnatý a v daný okamžik je i velmi zatížený."</w:t>
      </w:r>
    </w:p>
    <w:p>
      <w:pPr/>
      <w:r>
        <w:rPr/>
        <w:t xml:space="preserve">Situace v našem kraji se navíc rychle zhoršuje. Přibývá nemocných a roste i reprodukční číslo. Bohužel přibývá nakažených ve věkové skupině 65+, s tím souvisí i zvýšený počet úmrtí. 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cs-CZ" w:eastAsia="x-none" w:bidi="x-none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cs-CZ"/>
      </w:rPr>
    </w:rPrDefault>
  </w:docDefaults>
  <w:style w:type="paragraph" w:default="1" w:styleId="Normal">
    <w:name w:val="Normal"/>
    <w:pPr>
      <w:spacing w:after="240" w:line="336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Relationship Id="rId8" Type="http://schemas.openxmlformats.org/officeDocument/2006/relationships/hyperlink" Target="https://polar.cz/zpravy/moravskoslezsky-kraj/cely-ms-kraj/11000023381/ms-kraj-se-chysta-na-ockovani-v-nemocnicich-bude-11-ockovacich-center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2026-10-31T17:05:13+01:00</dcterms:created>
  <dcterms:modified xsi:type="dcterms:W3CDTF">2026-10-31T17:05:13+01:00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