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uplynulý rokem. Jaký byl? Hodnotí starostka Českého Těšína G. Hřebačková</w:t>
      </w:r>
    </w:p>
    <w:p>
      <w:pPr/>
      <w:r>
        <w:rPr/>
        <w:t xml:space="preserve">Blíží se konec roku 2020 a je na čase se za ním ohlédnout a zeptat se na plány města roku 2021.</w:t>
      </w:r>
    </w:p>
    <w:p>
      <w:pPr/>
      <w:r>
        <w:rPr>
          <w:b w:val="1"/>
          <w:bCs w:val="1"/>
        </w:rPr>
        <w:t xml:space="preserve">Gabriela Hřebačková, starostka Českého Těšína:</w:t>
      </w:r>
      <w:r>
        <w:rPr/>
        <w:t xml:space="preserve"> “Zpětně, když se člověk dívá a když jsme očekávali rok 2020, věděli jsme, že to bude rok výjimečný. Když člověk bilancuje ten rok, tak mě napadá obrovské poděkování. Děkuji všem lidem, kteří ten náročný rok 2020 zvládli. Ale přece jen je důvod v rámci bilancování, abychom si řekli, že ten rok navzdory té tvrdé zkoušce byl rokem, kdy se něco podařilo. Byla otevřena a dobudována sportovní hala. Provedla se rozsáhlá, finančně náročná rekonstrukce technologie chlazení. Byla rozšířena ulice Lipová v oblasti průmyslové zóny, podařily se opravy škol. U sta let vznikla nová poštovní známka, vznikla monografie, podařilo se uspořádat akce pro občany města tady na náměstí. Před námi nicméně je rok 2021. Těší nás, že navzdory významným finančním dopadům se nám podařilo schválit finanční rozpočet. I my jsme museli šetřit jako celá řada měst, počítáme s výpadky cirka 37 milionů kč, výpadky daňových příjmů. co nás  těší, že jsme nemuseli významným způsobem zasahovat do kapitálových výdajů. A když už jsme na prahu, kdy se končí rok 2020 a máme před sebou rok 2021, tak mi dovolte, abych upřímně popřála čtyři věci: Ať jsme zdraví, šťastní a´t všechny lékařské zprávy roku 2021 jsou negativní a ať v srdci, na duši a kolem nás jsme vždycky obklopeni zdravým optimismem.”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3390/ohlednuti-za-uplynuly-rokem-jaky-byl-hodnoti-starostka-ceskeho-tesina-g-hrebac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2026-05-20T17:21:48+02:00</dcterms:created>
  <dcterms:modified xsi:type="dcterms:W3CDTF">2026-05-20T17:21:48+02:00</dcterms:modified>
</cp:coreProperties>
</file>

<file path=docProps/custom.xml><?xml version="1.0" encoding="utf-8"?>
<Properties xmlns="http://schemas.openxmlformats.org/officeDocument/2006/custom-properties" xmlns:vt="http://schemas.openxmlformats.org/officeDocument/2006/docPropsVTypes"/>
</file>