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upřednostňuje bezhotovostní úhradu místních poplatků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927/radnice-uprednostnuje-bezhotovostni-uhradu-mistnich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