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si zaplavali v Žermanické přehradě v maskách, do vody si museli vysekat díru v ledu</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 </w:t>
      </w:r>
    </w:p>
    <w:p>
      <w:pPr/>
      <w:r>
        <w:rPr/>
        <w:t xml:space="preserve">Koupání v ledové vodě není pro každého. Důležitá je příprava a postupné otužování. </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 “</w:t>
      </w:r>
    </w:p>
    <w:p>
      <w:pPr/>
      <w:r>
        <w:rPr/>
        <w:t xml:space="preserve">{{souvisejici-clanek-"11000023121"}}</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t xml:space="preserve">{{souvisejici-clanek-"11000015018"}}</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178/otuzilci-si-zaplavali-v-zermanicke-prehrade-v-maskach-do-vody-si-museli-vysekat-diru-v-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2026-06-29T16:29:19+02:00</dcterms:created>
  <dcterms:modified xsi:type="dcterms:W3CDTF">2026-06-29T16:29:19+02:00</dcterms:modified>
</cp:coreProperties>
</file>

<file path=docProps/custom.xml><?xml version="1.0" encoding="utf-8"?>
<Properties xmlns="http://schemas.openxmlformats.org/officeDocument/2006/custom-properties" xmlns:vt="http://schemas.openxmlformats.org/officeDocument/2006/docPropsVTypes"/>
</file>