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práce si žádá nové obory. Spolupráce škol a firem je nutností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 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</w:t>
      </w:r>
    </w:p>
    <w:p>
      <w:pPr/>
      <w:r>
        <w:rPr/>
        <w:t xml:space="preserve">Opavská  okresní hospodářská komora chce nyní propojit zaměstnavatele se  školami ještě více a zajistit tak pro pracovní trh dostatek  chybějících technických profesí, které si moderní technologie  a postupy žádají.         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    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04/trh-prace-si-zada-nove-obory-spoluprace-skol-a-firem-je-nu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2026-05-18T01:49:41+02:00</dcterms:created>
  <dcterms:modified xsi:type="dcterms:W3CDTF">2026-05-18T01:49:41+02:00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