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města jsou vylidněné, noční klid ruší lidé doma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majetkové 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drtivé většině případů řešíme tyto přestupky domluvou, ale objevují se individuální excesy, kdy někteří lidé neuposlechnou výzvy strážníků a v těchto případech jsme byli nuceni udělit blokové pokuty, v loňském roce v celkovém objemu téměř 40 tisíc korun.” </w:t>
      </w:r>
    </w:p>
    <w:p>
      <w:pPr/>
      <w:r>
        <w:rPr/>
        <w:t xml:space="preserve">Na jaře také strážníci měsíc a půl téměř denně hlídkovali u odběrného místa na covid u nemocnice, kde usměrňovali dopravu. </w:t>
      </w:r>
    </w:p>
    <w:p>
      <w:pPr/>
      <w:r>
        <w:rPr/>
        <w:t xml:space="preserve">Nejvíce práce ale měli standardně při řešení přestupků v dopravě, v porušování veřejného pořádku a také v oblasti majetkové činnosti. </w:t>
      </w:r>
    </w:p>
    <w:p>
      <w:pPr/>
      <w:r>
        <w:rPr/>
        <w:t xml:space="preserve">Další skupinu pak tvoří přestupky odhalené rychlostním radarem, který byl zprovozněn na Revoluční ulici a na konci roku bylo postaveno druhé měřící stanoviště na Palackého.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“Začali jsme měřit 1. března 2020,  ke konci roku nám toto zařízení zaznamenal přes 15 tisíc událostí, kdy po zpracování jednotlivých událostí jsme 12  a půl tisíc událostí oznámili ke správnímu orgánu pro podezření ze spáchá přestupku v rámci porušení rychlosti.” </w:t>
      </w:r>
    </w:p>
    <w:p>
      <w:pPr/>
      <w:r>
        <w:rPr/>
        <w:t xml:space="preserve">Se zpracovanou statistikou o vývoji bezpečnosti už se seznámila rada města, v březnu ji budou schvalovat zastupitelé.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tomto materiálu se také objeví, kolik zvířat strážníci loni odchytili, vloni to bylo 74, deset psů odvezli do útulku v Kopřivnici.” </w:t>
      </w:r>
    </w:p>
    <w:p>
      <w:pPr/>
      <w:r>
        <w:rPr/>
        <w:t xml:space="preserve">Čemu se strážníci v loňském roce příliš věnovat nemohli, a to z důvodu vládních omezení, byly preventivní programy a dopravní výchova 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263/ulice-mesta-jsou-vylidnene-nocni-klid-rusi-lide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2026-05-08T05:54:24+02:00</dcterms:created>
  <dcterms:modified xsi:type="dcterms:W3CDTF">2026-05-08T05:54:24+02:00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