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26.2.2021,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města jsou vylidněné, noční klid ruší lidé doma</w:t>
      </w:r>
    </w:p>
    <w:p>
      <w:pPr/>
      <w:r>
        <w:rPr/>
        <w:t xml:space="preserve">698 trestných činů bylo podle zprávy Policie ČR spácháno v loňském roce na území Nového Jičína, o 150 méně, než v roce předešlém. V podobném trendu vyznělo i hodnocení městské policie,  řešila 4 115 podnětů, asi o 400 méně než v roce 2019. Tento vývoj ovlivnilo posunutí  hranice majetkové  škody pro spáchání trestného činu z 5 na 10 tisíc korun a zejména nouzový stav.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“Zaznamenáváme zásadní vliv na zklidnění nočního života ve městě, uzavřeny jsou bary, restaurace a diskotéky. Naopak zaznamenáváme mírný nárůst oznámení v rámci rušení nočního klidu v domácnostech.”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této statistice se nám poprvé objevily přestupky na poli přestupkového jednání proti zákonu na ochranu veřejného zdraví a zákona krizového. Těchto přestupků bylo loni 135.”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“V drtivé většině případů řešíme tyto přestupky domluvou, ale objevují se individuální excesy, kdy někteří lidé neuposlechnou výzvy strážníků a v těchto případech jsme byli nuceni udělit blokové pokuty, v loňském roce v celkovém objemu téměř 40 tisíc korun.” </w:t>
      </w:r>
    </w:p>
    <w:p>
      <w:pPr/>
      <w:r>
        <w:rPr/>
        <w:t xml:space="preserve">Na jaře také strážníci měsíc a půl téměř denně hlídkovali u odběrného místa na covid u nemocnice, kde usměrňovali dopravu. </w:t>
      </w:r>
    </w:p>
    <w:p>
      <w:pPr/>
      <w:r>
        <w:rPr/>
        <w:t xml:space="preserve">Nejvíce práce ale měli standardně při řešení přestupků v dopravě, v porušování veřejného pořádku a také v oblasti majetkové činnosti. </w:t>
      </w:r>
    </w:p>
    <w:p>
      <w:pPr/>
      <w:r>
        <w:rPr/>
        <w:t xml:space="preserve">Další skupinu pak tvoří přestupky odhalené rychlostním radarem, který byl zprovozněn na Revoluční ulici a na konci roku bylo postaveno druhé měřící stanoviště na Palackého.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“Začali jsme měřit 1. března 2020,  ke konci roku nám toto zařízení zaznamenal přes 15 tisíc událostí, kdy po zpracování jednotlivých událostí jsme 12  a půl tisíc událostí oznámili ke správnímu orgánu pro podezření ze spáchá přestupku v rámci porušení rychlosti.” </w:t>
      </w:r>
    </w:p>
    <w:p>
      <w:pPr/>
      <w:r>
        <w:rPr/>
        <w:t xml:space="preserve">Se zpracovanou statistikou o vývoji bezpečnosti už se seznámila rada města, v březnu ji budou schvalovat zastupitelé.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tomto materiálu se také objeví, kolik zvířat strážníci loni odchytili, vloni to bylo 74, deset psů odvezli do útulku v Kopřivnici.” </w:t>
      </w:r>
    </w:p>
    <w:p>
      <w:pPr/>
      <w:r>
        <w:rPr/>
        <w:t xml:space="preserve">Čemu se strážníci v loňském roce příliš věnovat nemohli, a to z důvodu vládních omezení, byly preventivní programy a dopravní výchova školáků.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263/ulice-mesta-jsou-vylidnene-nocni-klid-rusi-lide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2026-09-24T20:05:38+02:00</dcterms:created>
  <dcterms:modified xsi:type="dcterms:W3CDTF">2026-09-24T20:05:38+02:00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