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1.3.2021,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 odbornou radou pomůže městu, investorům i veřejnosti</w:t>
      </w:r>
    </w:p>
    <w:p>
      <w:pPr/>
      <w:r>
        <w:rPr/>
        <w:t xml:space="preserve">Na počátku tohoto volebního období vedení radnice zřídilo komisi architektury jako poradní orgán rady města. Teď se navíc rozhodlo pro oblast urbanismu a územního plánování zřídit nově pozici externího městského architekta.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“Jedním z plánů vedení města v tomto volebním období je i právě zkvalitnění rozvoje města a větší důraz na architektonické, případně ideové soutěže, které do této doby příliš neprobíhaly. Jedním příkladem z minulého volebního období to byla obřadní síň, na kterou se dělala ideová soutěž.”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“My počítáme, že tento městský architekt by měl být  poradenským a konzultačním místem pro zástupce vedení města a pro stěžejní odbory, kterými jsou zejména odbor rozvoje investic, odbor územního plánování a stavebního řádu. Ale i konzultační činnost s komisí města pro architekturu a rozvoj i pro  investory, kteří mají větší záměry na území města.”</w:t>
      </w:r>
    </w:p>
    <w:p>
      <w:pPr/>
      <w:r>
        <w:rPr/>
        <w:t xml:space="preserve">Architekt by měl pro město začít pracovat ve 2. čtvrtletí letošního roku, smlouva bude znít na 500 hodin ročně.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”Jdeme formou veřejné zakázky, čili ten budoucí městský architekt bude pracovat na IČO jako osoba samostatně výdělečně činná. Nebude tedy přímo zaměstnancem města a bude pobírat za tuto činnost odměnu.”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“Externí spolupracovník úřadu bude mít konzultační hodiny jednou týdně a v nich poskytne osobní odbornou pomoc nejen městu, ale i veřejnosti, developerům, investorům a vlastníkům nemovitostí, aby jejich záměry nebyly v rozporu s architektonickým rozvojem a koncepcemi města.” </w:t>
      </w:r>
    </w:p>
    <w:p>
      <w:pPr/>
      <w:r>
        <w:rPr/>
        <w:t xml:space="preserve">Jeho prvním úkolem by mohla být architektonická soutěž na multifunkční sportovní halu v areálu u Grasmanky, ale také i menší projekty rekonstrukce smuteční síně na hřbitově nebo pěší lávky na ulici Novosady. Dohlížet bude také na revitalizaci sídlišť a veřejného prostoru.  </w:t>
      </w:r>
    </w:p>
    <w:p>
      <w:pPr/>
      <w:r>
        <w:rPr/>
        <w:t xml:space="preserve">Zájemci mohou své nabídky podávat do 17. března, detailní informace jsou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317/architekt-odbornou-radou-pomuze-mestu-investorum-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2026-07-10T10:01:44+02:00</dcterms:created>
  <dcterms:modified xsi:type="dcterms:W3CDTF">2026-07-10T10:01:44+02:00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