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Bývalou ZŠ Mánesova v Havířově pro výstavbu druhé ledové plochy investor nezíská, nesplnil podmínky</w:t>
      </w:r>
    </w:p>
    <w:p>
      <w:pPr/>
      <w:r>
        <w:rPr/>
        <w:t xml:space="preserve">Zastupitelé v lednu schválili záměr prodeje bývalé Základní školy Mánesova pro výstavbu sportovní haly s ledovou plochu. O projekt měl zájem konkrétní soukromý investor, který by i na své náklady budovu zboural. Nakonec ale z projektu sešlo.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"Přihlásil se jediný uchazeč HC Wolves Český Těšín, kteří nesplnili pro nás jedinou podstatnou podmínku, která byla souhlas s cenou, kterou jsme tam dali a na základě toho byl vyloučen.”</w:t>
      </w:r>
    </w:p>
    <w:p>
      <w:pPr/>
      <w:r>
        <w:rPr/>
        <w:t xml:space="preserve">Jakou cenu stanovilo město?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“Myslím, že tam bylo 15,9 milionu korun a on tam ve svém návrhu dal, že by to vzal za korunu, jakoby symbolickou cenu, protože s tím bude mít samozřejmě náklady zejména se stržením té stavby. Na jednu stranu tomu rozumím, ale na druhou stranu ten záměr byl vypsán takto a my jsme nemohli postupovat jinak.”    </w:t>
      </w:r>
    </w:p>
    <w:p>
      <w:pPr/>
      <w:r>
        <w:rPr/>
        <w:t xml:space="preserve">Co bude nyní následovat? Protože pozemky jsou tam krásné, budova je sice ve stavu, v jakém je. 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“My toto musíme ještě zvážit, zda tento záměr nevypíšeme ještě jednou, protože zkusíme najít další případné zájemce, kdo by toleroval cenu a pokud by nějaký byl, tak bychom ten záměr vypsali ještě jednou v té podobě, která byla.  Pokud ne, tak budeme zvažovat, protože ten záměr města vybudovat halu je v programovém prohlášení a byli bychom rádi, kdyby tam byla další ledová plocha stála. Bylo by to za mě fajn.  Víme, že kritickým nedostatkem se tam především potýkáme s kritickým nedostatkem parkovacích míst, které potřebujeme změnit. To znamená, že bychom tam vybudovali určitě parkoviště.”</w:t>
      </w:r>
    </w:p>
    <w:p>
      <w:pPr/>
      <w:r>
        <w:rPr/>
        <w:t xml:space="preserve">Město bude zvažovat i získání dotace z Národní sportovní agentury.  Soukromého investora preferuje zejména proto, že by za ním šly i následné mandatorní výdaje.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455/byvalou-zs-manesova-v-havirove-pro-vystavbu-druhe-ledove-plochy-investor-neziska-nesplnil-pod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2026-06-30T05:54:42+02:00</dcterms:created>
  <dcterms:modified xsi:type="dcterms:W3CDTF">2026-06-30T05:54:42+02:00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