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– západ je společnou iniciativou starostů největších měst západní části kraje</w:t>
      </w:r>
    </w:p>
    <w:p>
      <w:pPr/>
      <w:r>
        <w:rPr/>
        <w:t xml:space="preserve"> Iniciativa Moravskoslezský kraj  - západ je prozatím vymezena městy Bruntál, Krnov, Rýmařov, Vrbno pod Pradědem, Horní Benešov, Město Albrechtice, Opava. Do neformálního sdružení se zapojil také senátor Ladislav Václavec a někteří další politici.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„Našim cílem je, abychom vystupovali pokud možno jednotně za celé území, protože území bývalého okresu Bruntál a části Opavy dohromady čítá cirka 150 tisíc lidí.“  </w:t>
      </w:r>
    </w:p>
    <w:p>
      <w:pPr/>
      <w:r>
        <w:rPr/>
        <w:t xml:space="preserve"> Dlouhodobým cílem iniciativy je pozvednout význam západní části kraje, která je dlouhodobě znevýhodněná polohou i historickým vývojem.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„Tak já vidím obrovský přínos, protože je to sice neformální seskupení, velký význam je v tom, že jsme schopni pomoci malým obcím i s tím, že jim pomůžeme s projekty, budeme ty projekty centralizovat.“  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“To sdružení měst pro město Rýmařov přináší, hlavně je teďka otevřená otázka ohledně odpadů.”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„Jedná se o elektrifikaci železniční trati Olomouc – Bruntál – Opava. Jedná se o dopadu nízkouhlíkové ekonomiky, jedná se samozřejmě o řešení zaměstnanosti.”</w:t>
      </w:r>
    </w:p>
    <w:p>
      <w:pPr/>
      <w:r>
        <w:rPr/>
        <w:t xml:space="preserve"> Poslední videokonference iniciativy MSK – západ, měla na programu transformační plán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78/msk--zapad-je-spolecnou-iniciativou-starostu-nejvetsich-mest-zapadni-cast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