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Vzniklo neformální uskupení starostů části MS kraje s názvem MSK západ</w:t>
      </w:r>
    </w:p>
    <w:p>
      <w:pPr/>
      <w:r>
        <w:rPr/>
        <w:t xml:space="preserve"> Iniciativa Moravskoslezský kraj  - západ je prozatím vymezena městy Bruntál, Krnov, Rýmařov, Vrbno pod Pradědem, Horní Benešov, Město Albrechtice, Opava a jejich správními obvody.  Do neformálního sdružení se zapojil také senátor Ladislav Václavec a někteří další politici.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„MSK západ je iniciativa sedmi starostů a primátora Opavy plus pan senátora Václavce plus pana poslance Ratiborského. Našim cílem je, abychom vystupovali pokud možno jednotně za celé území, protože území bývalého okresu Bruntál a části Opavy dohromady čítá cirka 150 tisíc lidí, což už je skupina lidí, která musí být reprezentována dohromady.“  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„Tak já vidím obrovský přínos, protože je to sice neformální seskupení nebo neformální aktivita, ale spojuje obce a města západní části Msk a dává nám všem větší šanci si sáhnout jak na dotační tituly, tak si šáhnout na peníze, které jsou pro zasažené regiony na základě uhelné reformy.“</w:t>
      </w:r>
    </w:p>
    <w:p>
      <w:pPr/>
      <w:r>
        <w:rPr/>
        <w:t xml:space="preserve"> Dlouhodobým cílem iniciativy je pozvednout význam západní části kraje, která je dlouhodobě znevýhodněná polohou i historickým vývojem. Tento cíl bude naplňován postupnými kroky. 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„Cílem MsK západ je řešit čtyři zásadní témata, která nás čekají v současnosti, ale mají i přesah do budoucna. Jedná se o elektrifikaci železniční trati Olomouc – Bruntál – Opava. Jedná se o dopadu nízkouhlíkové ekonomiky, jedná se samozřejmě o řešení zaměstnanosti a velkým tématem do budoucna je řešení odpadů.“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“To sdružení měst přináší, pro město Rýmařov je to hlavně otázka odpadů. Těch oblastí je tam víc, ale města Rýmařov se teďka týkají nejvíce odpady a řešení s koncovkou odpadů, které dneska dáváme na skládku ale v roce 2030 je ukončené skládkování a my pořád nemáme vyřešenou koncovku. To se nebavím vůbec o tom, že dneska je separovaný odpad strašně těžké udat na trhu.”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„Velký význam je v tom, že jsme schopni pomoci malým obcím i s tím, že jim pomůžeme s projekty, budeme ty projekty centralizovat.“  </w:t>
      </w:r>
    </w:p>
    <w:p>
      <w:pPr/>
      <w:r>
        <w:rPr/>
        <w:t xml:space="preserve"> V dnešní době protiepidemických opatření je komunikace a spolupráce poněkud komplikovanější. Při troše dobré vůle, která zúčastněným nechybí, se vše daří řešit a iniciativa  plně rozvinula činnost.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“Je to vlastně hlavně proto, abychom měli tu větší sílu, protože samotné obce I ty větší města, nemají takovou sílu a postavení vůči kraji tak, jako samotná obec.” 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„Nemůžeme cestovat na pravidelné schůzky tak, abychom se potkávali z očí do očí. Povětšinou komunikujeme elektronicky. To znamená prostřednictvím telefonů, mailů a míváme telekonference.“</w:t>
      </w:r>
    </w:p>
    <w:p>
      <w:pPr/>
      <w:r>
        <w:rPr/>
        <w:t xml:space="preserve"> Poslední videokonference iniciativy Moravskoslezský kraj – západ, měla na programu transformační plán kraje. Ten se zabývá celkovým a rovnoměrným rozvojem území v návaznosti na nejrůznější dotační mechanismy.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713/vzniklo-neformalni-uskupeni-starostu-casti-ms-kraje-s-nazvem-msk-za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2026-05-17T00:40:04+02:00</dcterms:created>
  <dcterms:modified xsi:type="dcterms:W3CDTF">2026-05-17T00:40:04+02:00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