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zaměří na zachycení vody ve městě, má akční plán, kterého se bude držet</w:t>
      </w:r>
    </w:p>
    <w:p>
      <w:pPr/>
      <w:r>
        <w:rPr/>
        <w:t xml:space="preserve">Povodně, sucho nebo jiné extrémní projevy počasí. Nový Jičín chce být na tyto negativní dopady změny klimatu lépe připraven a nachystal konkrétních opatření, která je mají zmírnit.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“Samozřejmě my si nemyslíme, že jako město jsme schopni změnit fakt, že se klima mění, ale můžeme na něj reagovat a právě to má za úkol ten zpracovaný dokument Adaptační strategie na změnu klimatu.”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souhrn opatření stávajících budov, ale i nově budovaných budov, veřejných prostor, parkovišť, hřišť, kdy město reaguje na tyto klimatické změny.” </w:t>
      </w:r>
    </w:p>
    <w:p>
      <w:pPr/>
      <w:r>
        <w:rPr/>
        <w:t xml:space="preserve">Součástí dokumentu je akční plán se 145 konkrétními místy, kde by bylo možné navržená opatření realizovat. Zastupitelé jej schválili 15. března.   </w:t>
      </w:r>
    </w:p>
    <w:p>
      <w:pPr/>
      <w:r>
        <w:rPr/>
        <w:t xml:space="preserve">Počítá s úpravou koryt, pokrytím parkovacích ploch propustnou dlažbou. Tam, kde voda stéká ze svahů, by mohla být zaústěna do tzv. průlehů. Souvisejícím krokem je i změna vyhlášky města, která snižuje počet sečení trávy v některých  lokalitách ze čtyř na dvě ročně.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”Tak jsme z té obecně závazné vyhlášky vyjmuli 11 ploch, kde není nutné sekat tak často. My jsme ty plochy vybrali poměrně pečlivě, protože si uvědomujeme, že občané mohou také nesouhlasit a chtějí mít v okolí posekanou trávu.”  </w:t>
      </w:r>
    </w:p>
    <w:p>
      <w:pPr/>
      <w:r>
        <w:rPr/>
        <w:t xml:space="preserve">Na adaptační strategii pracovala specializovaná firma, dotčené odbory města a vyjadřovala se k ní i veřejnost. Dokument, včetně mapy,  je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19/novy-jicin-se-zameri-na-zachyceni-vody-ve-meste-ma-akcni-plan-ktereho-se-bude-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2026-04-30T10:51:28+02:00</dcterms:created>
  <dcterms:modified xsi:type="dcterms:W3CDTF">2026-04-30T10:51:28+02:00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