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snaží účelně využít prázdné budovy, postup naznačil audit</w:t>
      </w:r>
    </w:p>
    <w:p>
      <w:pPr/>
      <w:r>
        <w:rPr/>
        <w:t xml:space="preserve">Radnice nechala audit ekonomické využitelnosti nemovitého majetku ve správě bytového odboru zpracovat v roce 2019. Městu doporučil, jak zlepšit hospodaření s budovami, které si má ponechat a opravit je, a které má naopak prodat nebo je nechat zdemolovat.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která proběhla ve druhé polovině loňského roku, stála 1,8 milionů korun včetně DPH. Od 1. dubna bývalou kotelnu užívají technické služby jako zázemí pro část střediska zeleně, které má hlavní sídlo o několik desítek metrů dále na Palackého ulici. Tam ale musel být v roce 2020 zbourán dřevěný, už nevyhovující objekt, a tím pádem službám chyběly prostory.     </w:t>
      </w:r>
    </w:p>
    <w:p>
      <w:pPr/>
      <w:r>
        <w:rPr>
          <w:b w:val="1"/>
          <w:bCs w:val="1"/>
        </w:rPr>
        <w:t xml:space="preserve">Pavel Tichý, ředitel TSM Nový Jičín: </w:t>
      </w:r>
      <w:r>
        <w:rPr/>
        <w:t xml:space="preserve">“Hledali jsme náhradu pro zázemí zaměstnanců střediska veřejné zeleně. Tento objekt bude sloužit pro skladování a údržbu drobné zahradní techniky. Budeme zde techniku taktéž zazimovávat, dojde zde k uložení sezónní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800/mesto-se-snazi-ucelne-vyuzit-prazdne-budovy-postup-naznacil-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2026-06-27T07:01:01+02:00</dcterms:created>
  <dcterms:modified xsi:type="dcterms:W3CDTF">2026-06-27T07:01:01+02:00</dcterms:modified>
</cp:coreProperties>
</file>

<file path=docProps/custom.xml><?xml version="1.0" encoding="utf-8"?>
<Properties xmlns="http://schemas.openxmlformats.org/officeDocument/2006/custom-properties" xmlns:vt="http://schemas.openxmlformats.org/officeDocument/2006/docPropsVTypes"/>
</file>