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6.4.2021,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Spalování uhlí ve světě roste</w:t>
      </w:r>
    </w:p>
    <w:p>
      <w:pPr/>
      <w:r>
        <w:rPr/>
        <w:t xml:space="preserve">Spotřeba uhlí by v Číně, Indii i Spojených státech měla podle odhadů letos vzrůst na úroveň před vypuknutím pandemie covidu-19. Důvodem je také vyšší spotřeba některých průmyslových odvětví, která by se měla vrátit na úroveň z roku 2019.  Elektrárny v USA by podle amerického Energetického úřadu měly v letošním roce spotřebovat až o 16 procent více uhlí než v roce 2020. </w:t>
      </w:r>
    </w:p>
    <w:p>
      <w:pPr/>
      <w:r>
        <w:rPr/>
        <w:t xml:space="preserve">V roce 2022 by se spalování mělo navýšit ještě o další tři procenta. Mohou za to zejména vyšší ceny zemního plynu, které jsou oproti loňskému roku až o 40 procent vyšší a ceny by se podle analytiků neměly příliš měnit ani do konce roku 2022. Společnosti tak vůči zemnímu plynu našly alternativu v uhlí, jehož spalování je nyní levnější. </w:t>
      </w:r>
    </w:p>
    <w:p>
      <w:pPr/>
      <w:r>
        <w:rPr/>
        <w:t xml:space="preserve">Dalším důvodem vyšší očekávané spotřeby je ale i návrat zpět k normálu po několikaměsíční pandemii.  Změny v tomto směru neplánuje ani Čína a Indie. Ty se globálně na spalování uhlí podílí asi dvěma třetinami. Tyto země tak nadále počítají s uhlím jako s dominantním zdrojem pro výrobu energie. Přesto však Čína i Indie postupně více investují i do obnovitelných zdrojů, jako je zejména solární a větrná energetika. Do konce roku 2060 pak chce být Čína uhlíkově neutrální. Indie však podobný záměr doposud neoznámila.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868/energie-a-kraj-spalovani-uhli-ve-svete-ro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2026-08-10T19:01:32+02:00</dcterms:created>
  <dcterms:modified xsi:type="dcterms:W3CDTF">2026-08-10T19:01:32+02:00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