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Vymění školy antigenní testy za PCR?</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Opavě od poloviny dubna každý týden podrobuje  více než 2 000 dětí ze základních a mateřských škol.   </w:t>
      </w:r>
    </w:p>
    <w:p>
      <w:pPr/>
      <w:r>
        <w:rPr>
          <w:b w:val="1"/>
          <w:bCs w:val="1"/>
        </w:rPr>
        <w:t xml:space="preserve">Andrea  Štenclová, vedoucí odb. školství, Magistrát Opava: </w:t>
      </w:r>
      <w:r>
        <w:rPr/>
        <w:t xml:space="preserve">„V  souvislosti s testováním na školách jsme nezaznamenali žádný  pozitivní případ.“</w:t>
      </w: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{{souvisejici-clanek-"11000024974"}}</w:t>
      </w:r>
    </w:p>
    <w:p>
      <w:pPr/>
      <w:r>
        <w:rPr/>
        <w:t xml:space="preserve">Nicméně odpověď byla  negativní. Ministr zdravotnictví ale naznačil, že o PCR testech  pro žáky uvažuje. ovšem během  následujícího měsíce budou školy dále zásobovány antigenními  testy. Pokud by mělo dojít ke změně metodiky testování,  bude to zřejmě až od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193/vymeni-skoly-antigenni-testy-za-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2026-05-13T18:31:29+02:00</dcterms:created>
  <dcterms:modified xsi:type="dcterms:W3CDTF">2026-05-13T18:31:29+02:00</dcterms:modified>
</cp:coreProperties>
</file>

<file path=docProps/custom.xml><?xml version="1.0" encoding="utf-8"?>
<Properties xmlns="http://schemas.openxmlformats.org/officeDocument/2006/custom-properties" xmlns:vt="http://schemas.openxmlformats.org/officeDocument/2006/docPropsVTypes"/>
</file>