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Pohoda v Novém Jičíně musela na týden zavřít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Novém Jičíně.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po kovidu, tak abychom začali s čistým štítem.”   </w:t>
      </w:r>
    </w:p>
    <w:p>
      <w:pPr/>
      <w:r>
        <w:rPr/>
        <w:t xml:space="preserve">Některé práce zvládli zaměstnanci zařízení i sami. Třeba i vymalování chodby.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obyvatel.” </w:t>
      </w:r>
    </w:p>
    <w:p>
      <w:pPr/>
      <w:r>
        <w:rPr/>
        <w:t xml:space="preserve">Odlehčovací služba má kapacitu 8 klientů, určena je seniorům nebo i těžce nemocným lidem, kteří zde mohou strávit šest týdnů, zatímco osoby, které o ně pečují v domácnosti, si tak mohou odpočinout.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Provozovatelem odlehčovací služby je  městské zařízení ProSenior, které dále poskytuje terénní pečovatelskou službu a denní stacionář.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23/odlehcovaci-sluzba-pohoda-v-novem-jicine-musela-na-tyden-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