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už nebudou jen v režii Moravské Ostravy a Přívozu. Program zajistí město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 instalaci a odinstalaci prodejních stánků a světelnou výzdobu bude zajišťovat městský obvod prostřednictvím technických služeb.”</w:t>
      </w:r>
    </w:p>
    <w:p>
      <w:pPr/>
      <w:r>
        <w:rPr/>
        <w:t xml:space="preserve">Například v roce 2019 si Ostravské Vánoce, které každoročně probíhají na Masarykově náměstí v době adventu, vyžádaly více než 9 milionů korun.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“Necelé 4 miliony stál program. Město nám přispívalo zhruba jedním milionem a zbytek do těch 9 milionů byl používaný na nákup osvětlení, ozdob, andělů a podobných věcí. Tam nám dávali naposledy dotace asi 2 miliony 400 tisíc.” </w:t>
      </w:r>
    </w:p>
    <w:p>
      <w:pPr/>
      <w:r>
        <w:rPr/>
        <w:t xml:space="preserve">Obvodu se tak částečně finančně uleví. </w:t>
      </w:r>
    </w:p>
    <w:p>
      <w:pPr/>
      <w:r>
        <w:rPr/>
        <w:t xml:space="preserve">Novinkou Ostravských Vánoc bude i program tady v Husově sadu, kde by se měly objevit i stánky s vánoční tématikou.</w:t>
      </w:r>
    </w:p>
    <w:p>
      <w:pPr/>
      <w:r>
        <w:rPr>
          <w:b w:val="1"/>
          <w:bCs w:val="1"/>
        </w:rPr>
        <w:t xml:space="preserve">Valentina Vaňková, místostarostka MOb Moravská Ostrava a Přívoz:</w:t>
      </w:r>
      <w:r>
        <w:rPr/>
        <w:t xml:space="preserve"> “V rámci celého toho sadu to bude pěkné, protože sad sám o sobě je velmi pěkně nazdobený, nasvícený.  My bychom to jenom doplnili takovými drobnostmi.”</w:t>
      </w:r>
    </w:p>
    <w:p>
      <w:pPr/>
      <w:r>
        <w:rPr/>
        <w:t xml:space="preserve">Vánoce v Husově sadu budou plně v režii Moravské Ostravy a Přívozu.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5751/ostravske-vanoce-uz-nebudou-jen-v-rezii-moravske-ostravy-a-privozu-program-zajist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2026-05-21T04:55:43+02:00</dcterms:created>
  <dcterms:modified xsi:type="dcterms:W3CDTF">2026-05-21T04:55:43+02:00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