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strojní mlýn v Karlovicích už má novou fasádu i interiéry</w:t>
      </w:r>
    </w:p>
    <w:p>
      <w:pPr/>
      <w:r>
        <w:rPr/>
        <w:t xml:space="preserve"> Na místě strojního mlýna stával původně klasický dřevěný mlýn s kolem. V první polovině minulého století ho majitelé Frankovi přestavěli s využitím moderních technologií.</w:t>
      </w:r>
    </w:p>
    <w:p>
      <w:pPr/>
      <w:r>
        <w:rPr>
          <w:b w:val="1"/>
          <w:bCs w:val="1"/>
        </w:rPr>
        <w:t xml:space="preserve">Ľubica Mezerová, památkářka: </w:t>
      </w:r>
      <w:r>
        <w:rPr/>
        <w:t xml:space="preserve">„Náhon sjednotili, protože tam byly vedle sebe dva náhony a v roce 1935 využili nejmodernější technologii a postavili stroní mlýn, a to je ten, který tam dosud stojí. Turbína, která tam byla a poháněla strojní mlýn, poháněla zároveň i výrobu kolejnic a později pilu, která vlastně stála na místě kosárny.“</w:t>
      </w:r>
    </w:p>
    <w:p>
      <w:pPr/>
      <w:r>
        <w:rPr/>
        <w:t xml:space="preserve"> Společnost Actaea, která devastovanou budovu koupila, zahájila v loňském roce jeho přeměnu v komplexní výukové, vzdělávací a zábavní centrum.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„Vnitřní úpravy probíhají současně, je to projekt budování vzdělávacího centra Více ve mlýně Karlovice, které bude sloužit hlavně pro školy, žáky a pro školní skupiny nebo dětské skupiny.“</w:t>
      </w:r>
    </w:p>
    <w:p>
      <w:pPr/>
      <w:r>
        <w:rPr/>
        <w:t xml:space="preserve"> Rekonstrukce druhého a třetího patra je již hotová, dokončuje se přízemí s celým zázemím.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„Tady je sezónní učebna a taková místnost, která bude sloužit k tomu abychom tady něco vystavěli, a děti i tady budou hledat nějaké informace při výukových programech.“</w:t>
      </w:r>
    </w:p>
    <w:p>
      <w:pPr/>
      <w:r>
        <w:rPr/>
        <w:t xml:space="preserve"> Slavnostní uvedení do provozu chystají provozovatelé již na začátek letošního léta. Mlýn je také součástí naučné stezky Cesta kolem vody a společně se sousední kosárnou tvoří součást Technotrasy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94/historicky-strojni-mlyn-v-karlovicich-uz-ma-novou-fasadu-i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2026-05-01T04:18:37+02:00</dcterms:created>
  <dcterms:modified xsi:type="dcterms:W3CDTF">2026-05-01T04:18:37+02:00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