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Avizované investiční akce týkající se bydlení začnou v červenci</w:t>
      </w:r>
    </w:p>
    <w:p>
      <w:pPr/>
      <w:r>
        <w:rPr/>
        <w:t xml:space="preserve"> Rada města následně 19. května vítězné uchazeče schválila. Mohou tak fyzicky začít některé avizované investiční projekty.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“Jednalo se o zakázky v oblasti bydlení. Čili velká investiční akce, rekonstrukce bytového domu K Archivu, dále dvě zateplovačky, bytový dům na ulici Zborovská a Na Lani 212.”</w:t>
      </w:r>
    </w:p>
    <w:p>
      <w:pPr/>
      <w:r>
        <w:rPr/>
        <w:t xml:space="preserve">Vybrané už jsou  také firmy, která plošně opraví rozbité komunikace ve městě a vybuduje odbočku na cyklostezce Koleje v katastru Bludovic směrem přes viadukt.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“Další zakázkou, která byla schválena a kde byl vybrán vítězný uchazeč, je rekonstrukce objektu krytého stání na sídlišti v Loučce. Je to objekt, který slouží pro parkování motorových vozidel. </w:t>
      </w:r>
    </w:p>
    <w:p>
      <w:pPr/>
      <w:r>
        <w:rPr/>
        <w:t xml:space="preserve">Vedení města předpokládá, že během května a června budou podepsány smlouvy s vybranými dodavatelskými společnostmi a v červenci by mohly být zahájeny samotné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43/avizovane-investicni-akce-tykajici-se-bydleni-zacnou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2026-05-14T06:57:14+02:00</dcterms:created>
  <dcterms:modified xsi:type="dcterms:W3CDTF">2026-05-14T06:57:14+02:00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