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 spolu. K celorepublikové akci na restart atletiky se připojila i Ostrava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atletiky. Máme tady připraveno 10 různých disciplín, kde si děti vyzkouší všestrannost pohybu." 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ME."  “To, že jsou závody, je super. Konečně se můžeme potkávat a je to fajn.” "Z celého rozběhu mám 203, ale z krátkého, což je ze 4 kroků bylo teď tady toto nejvíc, 196 cm." 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školička."</w:t>
      </w:r>
    </w:p>
    <w:p>
      <w:pPr/>
      <w:r>
        <w:rPr/>
        <w:t xml:space="preserve">Stadiony nepatřiĺy jen dětem, ale také jejich rodičům a všem, kteří mají rádi královnu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47/atleti-spolu-k-celorepublikove-akci-na-restart-atletiky-se-pripojila-i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2026-05-03T07:15:28+02:00</dcterms:created>
  <dcterms:modified xsi:type="dcterms:W3CDTF">2026-05-03T07:15:28+02:00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