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dotačních programech město rozdělí téměř 26 milionů, opět i na památky a nově na dešťovku</w:t>
      </w:r>
    </w:p>
    <w:p>
      <w:pPr/>
      <w:r>
        <w:rPr/>
        <w:t xml:space="preserve">Vyhlášení dotačních programů na rok 2022 schválilo zastupitelstvo, které se konalo 14. června. O příspěvek z pokladny města mohou žádat spolky, organizace, kluby a další, kteří vyvíjejí aktivity například v oblastech sportu, kultury, životního prostředí, volného času nebo v sociální sféře.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“Celkový objem je v těchto dotačních programech necelých 26 milionů korun, je to o dva miliony korun více než v roce letošním. Takže věříme, že žadatelé budou do maximální míry uspokojeni. A oproti letošnímu roku došlo ke změně, že jsme znovu schválili vyhlášení programu na obnovu kulturních památek:” </w:t>
      </w:r>
    </w:p>
    <w:p>
      <w:pPr/>
      <w:r>
        <w:rPr/>
        <w:t xml:space="preserve">Tato oblast podpory města není ale jedinou novinkou. Další je v rámci okruhu pro životní prostředí.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“To je takzvaná dešťovka, neboli podpora zadržování dešťových vod ve městě. Když to řeknu laicky, tak to bude dotace na retenční nádrže, ať už podzemní nebo nadzemní, pro obyvatele našeho města. A protože je to dotace ex post, to znamená, že je poskytována zpětně, tak už v podstatě byla vyhlášena na tento rok. Takže v září bude možné si nechat proplatit i nádrže, které byly realizovány v tomto roce.”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“Termíny jsou plus mínus stejné, jako v minulých letech. Čili období září, v případě dotačního programu na sociální oblast období říjen, je to správné období pro podávání žádostí.  </w:t>
      </w:r>
    </w:p>
    <w:p>
      <w:pPr/>
      <w:r>
        <w:rPr/>
        <w:t xml:space="preserve">Všechny zaregistrované žádosti nejprve vyhodnotí odborné komise rady města, jejich definitivní podporu pak schválí zastupitelstvo v prosinci v rámci rozpočtu. Informace o parametrech  dotačních programů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24/v-dotacnich-programech-mesto-rozdeli-temer-26-milionu-opet-i-na-pamatky-a-nove-na-de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2026-05-12T19:21:41+02:00</dcterms:created>
  <dcterms:modified xsi:type="dcterms:W3CDTF">2026-05-12T19:21:41+02:00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