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07:52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si mohou společně hrát zdravé i hendikepované děti, jsou tady speciální hrací prvky</w:t>
      </w:r>
    </w:p>
    <w:p>
      <w:pPr/>
      <w:r>
        <w:rPr/>
        <w:t xml:space="preserve">Pavel  Carbol je upoután na invalidní vozík. Sám nejlépe ví, co tento  hendikep v každodenním životě obnáší. Nepřemýšlí však jen  o sobě, ale snaží se zpříjemňovat život také ostatním s  omezeným pohybem. S manželkou Lenkou chtěli dopřát hru dětem  zdravým i hendikepovaným na společném hřišti. A tak je napadlo  sem přidat zábavu také pro děti na vozíčku.</w:t>
      </w:r>
    </w:p>
    <w:p>
      <w:pPr/>
      <w:r>
        <w:rPr>
          <w:b w:val="1"/>
          <w:bCs w:val="1"/>
        </w:rPr>
        <w:t xml:space="preserve">Pavel  Carbol, předseda, Opavském bez bariér: </w:t>
      </w:r>
      <w:r>
        <w:rPr/>
        <w:t xml:space="preserve">„Proč  oddělovat svět dětí, které jsou hendikepované  a   svět dětí, které  jsou zdravé, které mohou normálně běhat a hrát.“</w:t>
      </w:r>
    </w:p>
    <w:p>
      <w:pPr/>
      <w:r>
        <w:rPr/>
        <w:t xml:space="preserve">Usilovali  o to, aby vedle tradičních herních prvků na hřišti byly i ty  speciální pro vozíčkáře.  Na tento kolotoč mohou bez problémů  nastoupit i děti na kolečkovém křesle. Stejně tak mohou  vyzkoušet houpačku.</w:t>
      </w:r>
    </w:p>
    <w:p>
      <w:pPr/>
      <w:r>
        <w:rPr>
          <w:b w:val="1"/>
          <w:bCs w:val="1"/>
        </w:rPr>
        <w:t xml:space="preserve">Aleš  Brückner, výrobce dětských prolézaček: </w:t>
      </w:r>
      <w:r>
        <w:rPr/>
        <w:t xml:space="preserve">„U  našich herních prvků jsou ty dimenze i trojnásobné, než u  klasických herních prvků. Taková houpačka pro vozíčkáře to  je 200 kg na obou stranách.“ </w:t>
      </w:r>
    </w:p>
    <w:p>
      <w:pPr/>
      <w:r>
        <w:rPr>
          <w:b w:val="1"/>
          <w:bCs w:val="1"/>
        </w:rPr>
        <w:t xml:space="preserve">Petr  Orieščík (ČSSD), náměstek primátora Opavy: </w:t>
      </w:r>
      <w:r>
        <w:rPr/>
        <w:t xml:space="preserve">„Tento  úspěšný nápad pro Opavu je skutečně vlaštovkou ve městě. Já  bych byl rád, kdyby to pokračovalo.</w:t>
      </w:r>
      <w:r>
        <w:rPr>
          <w:b w:val="1"/>
          <w:bCs w:val="1"/>
        </w:rPr>
        <w:t xml:space="preserve">“</w:t>
      </w:r>
    </w:p>
    <w:p>
      <w:pPr/>
      <w:r>
        <w:rPr/>
        <w:t xml:space="preserve">Manželé  Carbolovi hledají další finanční možnosti, jak zpřístupnit i  další hřiště dětem s  hendikepem. Rádi by jim dopřáli třeba  speciální prolézačky či pískoviště pro vozíčkáře.     </w:t>
      </w:r>
    </w:p>
    <w:p>
      <w:pPr/>
      <w:r>
        <w:rPr/>
        <w:t xml:space="preserve">{{souvisejici-clanek-"11000016504"}}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283/na-hristi-si-mohou-spolecne-hrat-zdrave-i-hendikepovane-deti-jsou-tady-specialni-hraci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2026-07-09T16:57:15+02:00</dcterms:created>
  <dcterms:modified xsi:type="dcterms:W3CDTF">2026-07-09T16:57:15+02:00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