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nové sportovní dotační programy. Systém bude velmi jednoduchý</w:t>
      </w:r>
    </w:p>
    <w:p>
      <w:pPr/>
      <w:r>
        <w:rPr/>
        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
      </w:r>
    </w:p>
    <w:p>
      <w:pPr/>
      <w:r>
        <w:rPr/>
        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
      </w:r>
    </w:p>
    <w:p>
      <w:pPr/>
      <w:r>
        <w:rPr/>
        <w:t xml:space="preserve">Dále se připravuje nový dotační program na podporu sportovní infrastruktury pro rok 2022, jehož  vyhlášení se plánuje na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40/ostrava-chysta-nove-sportovni-dotacni-programy-system-bude-velmi-jednod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