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Revitalizaci Stříbrného jezera komplikuje zvýšená hladina vody</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Takže  to zkomplikuje všechny práce.</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„Na  tomto společném postupu jsme se domluvili s ministerstvem financí,  které souhlasí s postupem těchto prací.  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Ještě  předtím ale bude nutné řešit propad terénu na dvou místech.      </w:t>
      </w:r>
    </w:p>
    <w:p>
      <w:pPr/>
      <w:r>
        <w:rPr/>
        <w:t xml:space="preserve">  V  příštím roce pak dojde k vybudování přístupových komunikací  k jezeru: vyhloubení tunelu pod  přilehlou silnicí, stavbě  cyklostezky i lávky přes řeku. Přibudou také nové převlékárny.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4/revitalizaci-stribrneho-jezera-komplikuje-zvysena-hladi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2026-05-17T05:03:41+02:00</dcterms:created>
  <dcterms:modified xsi:type="dcterms:W3CDTF">2026-05-17T05:03:41+02:00</dcterms:modified>
</cp:coreProperties>
</file>

<file path=docProps/custom.xml><?xml version="1.0" encoding="utf-8"?>
<Properties xmlns="http://schemas.openxmlformats.org/officeDocument/2006/custom-properties" xmlns:vt="http://schemas.openxmlformats.org/officeDocument/2006/docPropsVTypes"/>
</file>