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popadnout dech.”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>
          <w:b w:val="1"/>
          <w:bCs w:val="1"/>
        </w:rPr>
        <w:t xml:space="preserve">“</w:t>
      </w:r>
      <w:r>
        <w:rPr/>
        <w:t xml:space="preserve">Tady ta terapie zářením laserem dokáže velmi příznivě ovlivnit regeneraci plicní tkáně. Dokáže zvýšit saturaci. Paní byla dušná a tím, jak se zlepší prokrvení plic, tak se zlepší i saturace, paní nebude tak unavená a celkově se jí zlepší kondice. Pokud je tam zbytkový zánět, tak ten laser dokáže redukovat a snižovat ten zánět</w:t>
      </w:r>
      <w:r>
        <w:rPr>
          <w:b w:val="1"/>
          <w:bCs w:val="1"/>
        </w:rPr>
        <w:t xml:space="preserve">. </w:t>
      </w:r>
      <w:r>
        <w:rPr/>
        <w:t xml:space="preserve">My výsledky vidíme na tom, že jednak má pacient lepší spirometrii, může se udělat kontrolní rtg, kde je výrazně zlepšený stav, jsou prováděny různé studie a navíc, co je směrodatné, je subjektivní pocit pacienta, který řekne: “Ano, už se mohu nadechnout, je mi lépe.”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 Tyto přístroje jsou vhodné jen pro postcovidové pacienty, nebo mají širší využití?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“Určitě mají širší využití. Dají se používat tyto přístroje u různých diagnóz jako jsou artritidy, zánět šlach, tenisový loket, syndrom karpálního tunelu, neuropatie, bolesti zad.”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02/v-nemocnici-v-havirove-zacali-lecit-postcovid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