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podařilo i přes majetkové problémy postavit nový dětský areál</w:t>
      </w:r>
    </w:p>
    <w:p>
      <w:pPr/>
      <w:r>
        <w:rPr/>
        <w:t xml:space="preserve">Obyvatelé Horní Suché a zejména pak jejich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"Museli jsme vyřešit odkup pozemků od čtyř dědiců místního sedláka. Všichni žijí v Anglii. Takže si dokážete představit, že to nebyla žádná legrace. Tady se 80 % obyvatelstva přistěhovalo, včetně mne. Šachty nás vyhnaly z našich domovů. Samozřejmě děti se rodí a najednou jsme zjistili, že v této části dědiny nemáme vůbec nic. Na rozdíl od všech ostatních.”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pěkné, není tady nuda a je to zábava. Chodím na hřiště ráda. Je tady hodně lidí a kamarádek, takže tady nechodím sama. Nejvíce se mi líbí asi tady ta věž, ta je asi nelepší a na workoutu jsem ještě nebyla.”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Obec se ještě postará o veřejné osvětlení i nasvícení altánu.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973/v-horni-suche-se-podarilo-i-pres-majetkove-problemy-postavit-novy-dets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2026-05-14T14:22:07+02:00</dcterms:created>
  <dcterms:modified xsi:type="dcterms:W3CDTF">2026-05-14T14:22:07+02:00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