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Majakovského:</w:t>
      </w:r>
      <w:r>
        <w:rPr/>
        <w:t xml:space="preserve"> “Děti jsou rády, že mohou nahlédnout do pohádkového světa, vyzkoušeli jsme různá stanoviště a kouzelnice je zaujala teď nejvíc, všichni tleskali, jsme moc rádi a počasí nám přálo.”</w:t>
      </w:r>
    </w:p>
    <w:p>
      <w:pPr/>
      <w:r>
        <w:rPr/>
        <w:t xml:space="preserve"> Děti si užily i společné tancování s klaunem Hopsalínem.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 a jiných aktivitách, které jsou pro ně velkým přínosem."</w:t>
      </w:r>
    </w:p>
    <w:p>
      <w:pPr/>
      <w:r>
        <w:rPr/>
        <w:t xml:space="preserve"> Každé z dětí si z pohádkové zahrádky odneslo malou odměnu. Akci připravila Regionální knihovna pod záštitou města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80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2026-06-15T04:48:02+02:00</dcterms:created>
  <dcterms:modified xsi:type="dcterms:W3CDTF">2026-06-15T04:48:02+02:00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